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79F98" w14:textId="36F3BECC" w:rsidR="00F47DFB" w:rsidRDefault="00F47DFB" w:rsidP="00F47DFB">
      <w:pPr>
        <w:spacing w:after="120" w:line="240" w:lineRule="auto"/>
        <w:rPr>
          <w:rFonts w:cs="Calibri"/>
          <w:b/>
          <w:bCs/>
          <w:sz w:val="28"/>
          <w:szCs w:val="28"/>
        </w:rPr>
      </w:pPr>
      <w:bookmarkStart w:id="0" w:name="_Hlk203719524"/>
      <w:r w:rsidRPr="002A0BEB">
        <w:rPr>
          <w:rFonts w:cs="Calibri"/>
          <w:b/>
          <w:bCs/>
          <w:sz w:val="28"/>
          <w:szCs w:val="28"/>
        </w:rPr>
        <w:t>Příloha č. 2</w:t>
      </w:r>
      <w:r w:rsidR="00334652">
        <w:rPr>
          <w:rFonts w:cs="Calibri"/>
          <w:b/>
          <w:bCs/>
          <w:sz w:val="28"/>
          <w:szCs w:val="28"/>
        </w:rPr>
        <w:t xml:space="preserve"> zadávací dokumentace</w:t>
      </w:r>
    </w:p>
    <w:p w14:paraId="42EA5234" w14:textId="77777777" w:rsidR="00334652" w:rsidRPr="002A0BEB" w:rsidRDefault="00334652" w:rsidP="00F47DFB">
      <w:pPr>
        <w:spacing w:after="120" w:line="240" w:lineRule="auto"/>
        <w:rPr>
          <w:rFonts w:cs="Calibri"/>
          <w:b/>
          <w:bCs/>
          <w:sz w:val="28"/>
          <w:szCs w:val="28"/>
        </w:rPr>
      </w:pPr>
    </w:p>
    <w:p w14:paraId="1CE24BEF" w14:textId="63825AED" w:rsidR="00F47DFB" w:rsidRPr="008607D4" w:rsidRDefault="00F47DFB" w:rsidP="005C687D">
      <w:pPr>
        <w:jc w:val="center"/>
        <w:rPr>
          <w:rFonts w:cs="Calibri"/>
          <w:sz w:val="36"/>
          <w:szCs w:val="36"/>
        </w:rPr>
      </w:pPr>
      <w:r w:rsidRPr="17FD9B2A">
        <w:rPr>
          <w:rFonts w:cs="Calibri"/>
          <w:b/>
          <w:bCs/>
          <w:sz w:val="36"/>
          <w:szCs w:val="36"/>
        </w:rPr>
        <w:t xml:space="preserve">Požadavky na modernizaci </w:t>
      </w:r>
      <w:r w:rsidR="00334652">
        <w:rPr>
          <w:rFonts w:cs="Calibri"/>
          <w:b/>
          <w:bCs/>
          <w:sz w:val="36"/>
          <w:szCs w:val="36"/>
        </w:rPr>
        <w:t>laboratorního informačního systému</w:t>
      </w:r>
      <w:r w:rsidR="008607D4">
        <w:rPr>
          <w:rFonts w:cs="Calibri"/>
          <w:b/>
          <w:bCs/>
          <w:sz w:val="36"/>
          <w:szCs w:val="36"/>
        </w:rPr>
        <w:t xml:space="preserve"> </w:t>
      </w:r>
      <w:r w:rsidR="008607D4" w:rsidRPr="008607D4">
        <w:rPr>
          <w:rFonts w:cs="Calibri"/>
          <w:sz w:val="36"/>
          <w:szCs w:val="36"/>
        </w:rPr>
        <w:t>(dále také „LIS“)</w:t>
      </w:r>
      <w:r w:rsidR="00334652">
        <w:rPr>
          <w:rFonts w:cs="Calibri"/>
          <w:b/>
          <w:bCs/>
          <w:sz w:val="36"/>
          <w:szCs w:val="36"/>
        </w:rPr>
        <w:t xml:space="preserve"> Nemocnice Pardubického kraje, a.s.</w:t>
      </w:r>
      <w:r w:rsidR="00341BD3" w:rsidRPr="17FD9B2A">
        <w:rPr>
          <w:rFonts w:cs="Calibri"/>
          <w:b/>
          <w:bCs/>
          <w:sz w:val="36"/>
          <w:szCs w:val="36"/>
        </w:rPr>
        <w:t xml:space="preserve"> </w:t>
      </w:r>
      <w:r w:rsidR="008607D4" w:rsidRPr="008607D4">
        <w:rPr>
          <w:rFonts w:cs="Calibri"/>
          <w:sz w:val="36"/>
          <w:szCs w:val="36"/>
        </w:rPr>
        <w:t>(dále také „NPK“)</w:t>
      </w:r>
    </w:p>
    <w:bookmarkEnd w:id="0" w:displacedByCustomXml="next"/>
    <w:sdt>
      <w:sdtPr>
        <w:rPr>
          <w:rFonts w:eastAsia="Calibri" w:cs="Times New Roman"/>
          <w:color w:val="auto"/>
          <w:sz w:val="20"/>
          <w:szCs w:val="20"/>
        </w:rPr>
        <w:id w:val="7874687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1A866EA" w14:textId="6E883BFF" w:rsidR="00204F07" w:rsidRDefault="00204F07">
          <w:pPr>
            <w:pStyle w:val="Nadpisobsahu"/>
          </w:pPr>
          <w:r>
            <w:t>Obsah</w:t>
          </w:r>
        </w:p>
        <w:p w14:paraId="5BBD9EEB" w14:textId="70D44D40" w:rsidR="00E96408" w:rsidRDefault="007A0067" w:rsidP="00E96408">
          <w:pPr>
            <w:pStyle w:val="Obsah1"/>
            <w:tabs>
              <w:tab w:val="left" w:pos="400"/>
              <w:tab w:val="right" w:leader="dot" w:pos="9514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r>
            <w:rPr>
              <w:rFonts w:asciiTheme="majorHAnsi" w:hAnsiTheme="majorHAnsi"/>
              <w:b w:val="0"/>
              <w:bCs w:val="0"/>
              <w:caps/>
              <w:sz w:val="24"/>
              <w:szCs w:val="24"/>
            </w:rPr>
            <w:fldChar w:fldCharType="begin"/>
          </w:r>
          <w:r>
            <w:rPr>
              <w:rFonts w:asciiTheme="majorHAnsi" w:hAnsiTheme="majorHAnsi"/>
              <w:b w:val="0"/>
              <w:bCs w:val="0"/>
              <w:caps/>
              <w:sz w:val="24"/>
              <w:szCs w:val="24"/>
            </w:rPr>
            <w:instrText xml:space="preserve"> TOC \o "1-3" \h \z \u </w:instrText>
          </w:r>
          <w:r>
            <w:rPr>
              <w:rFonts w:asciiTheme="majorHAnsi" w:hAnsiTheme="majorHAnsi"/>
              <w:b w:val="0"/>
              <w:bCs w:val="0"/>
              <w:caps/>
              <w:sz w:val="24"/>
              <w:szCs w:val="24"/>
            </w:rPr>
            <w:fldChar w:fldCharType="separate"/>
          </w:r>
          <w:hyperlink w:anchor="_Toc212730146" w:history="1">
            <w:r w:rsidR="00E96408" w:rsidRPr="0058031E">
              <w:rPr>
                <w:rStyle w:val="Hypertextovodkaz"/>
                <w:noProof/>
              </w:rPr>
              <w:t>1</w:t>
            </w:r>
            <w:r w:rsidR="00E96408"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E96408" w:rsidRPr="0058031E">
              <w:rPr>
                <w:rStyle w:val="Hypertextovodkaz"/>
                <w:noProof/>
              </w:rPr>
              <w:t>LIS NPK – rozvoj/modernizace</w:t>
            </w:r>
            <w:r w:rsidR="00E96408">
              <w:rPr>
                <w:noProof/>
                <w:webHidden/>
              </w:rPr>
              <w:tab/>
            </w:r>
            <w:r w:rsidR="00E96408">
              <w:rPr>
                <w:noProof/>
                <w:webHidden/>
              </w:rPr>
              <w:fldChar w:fldCharType="begin"/>
            </w:r>
            <w:r w:rsidR="00E96408">
              <w:rPr>
                <w:noProof/>
                <w:webHidden/>
              </w:rPr>
              <w:instrText xml:space="preserve"> PAGEREF _Toc212730146 \h </w:instrText>
            </w:r>
            <w:r w:rsidR="00E96408">
              <w:rPr>
                <w:noProof/>
                <w:webHidden/>
              </w:rPr>
            </w:r>
            <w:r w:rsidR="00E96408">
              <w:rPr>
                <w:noProof/>
                <w:webHidden/>
              </w:rPr>
              <w:fldChar w:fldCharType="separate"/>
            </w:r>
            <w:r w:rsidR="008607D4">
              <w:rPr>
                <w:noProof/>
                <w:webHidden/>
              </w:rPr>
              <w:t>2</w:t>
            </w:r>
            <w:r w:rsidR="00E96408">
              <w:rPr>
                <w:noProof/>
                <w:webHidden/>
              </w:rPr>
              <w:fldChar w:fldCharType="end"/>
            </w:r>
          </w:hyperlink>
        </w:p>
        <w:p w14:paraId="14867E1B" w14:textId="1939E0DF" w:rsidR="00E96408" w:rsidRDefault="00E96408" w:rsidP="00E96408">
          <w:pPr>
            <w:pStyle w:val="Obsah2"/>
            <w:tabs>
              <w:tab w:val="left" w:pos="800"/>
              <w:tab w:val="right" w:leader="dot" w:pos="9514"/>
            </w:tabs>
            <w:spacing w:before="0"/>
            <w:ind w:left="0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2730147" w:history="1">
            <w:r w:rsidRPr="0058031E">
              <w:rPr>
                <w:rStyle w:val="Hypertextovodkaz"/>
                <w:noProof/>
              </w:rPr>
              <w:t>1.1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8031E">
              <w:rPr>
                <w:rStyle w:val="Hypertextovodkaz"/>
                <w:noProof/>
              </w:rPr>
              <w:t>LIS NPK – základní požadavky na realizaci nových služeb státu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_Toc212730147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07D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A09865" w14:textId="4A8E8B1F" w:rsidR="00E96408" w:rsidRDefault="00E96408" w:rsidP="00E96408">
          <w:pPr>
            <w:pStyle w:val="Obsah2"/>
            <w:tabs>
              <w:tab w:val="left" w:pos="800"/>
              <w:tab w:val="right" w:leader="dot" w:pos="9514"/>
            </w:tabs>
            <w:spacing w:before="0"/>
            <w:ind w:left="0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2730148" w:history="1">
            <w:r w:rsidRPr="0058031E">
              <w:rPr>
                <w:rStyle w:val="Hypertextovodkaz"/>
                <w:noProof/>
              </w:rPr>
              <w:t>1.2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8031E">
              <w:rPr>
                <w:rStyle w:val="Hypertextovodkaz"/>
                <w:noProof/>
              </w:rPr>
              <w:t>LIS NPK – rozvoj funkcionalit strukturované elektronická zdravotnická dokumentace (EZD)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_Toc212730148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07D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031236" w14:textId="78847FB1" w:rsidR="00E96408" w:rsidRDefault="00E96408" w:rsidP="00E96408">
          <w:pPr>
            <w:pStyle w:val="Obsah2"/>
            <w:tabs>
              <w:tab w:val="left" w:pos="800"/>
              <w:tab w:val="right" w:leader="dot" w:pos="9514"/>
            </w:tabs>
            <w:spacing w:before="0"/>
            <w:ind w:left="0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2730149" w:history="1">
            <w:r w:rsidRPr="0058031E">
              <w:rPr>
                <w:rStyle w:val="Hypertextovodkaz"/>
                <w:noProof/>
              </w:rPr>
              <w:t>1.3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8031E">
              <w:rPr>
                <w:rStyle w:val="Hypertextovodkaz"/>
                <w:noProof/>
              </w:rPr>
              <w:t>LIS NPK – rozvoj funkcionalit při práci se sdílenou elektronickou zdravotnickou dokumentací (EZD), včetně logování a propojení s DEA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_Toc212730149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07D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DE924F" w14:textId="2D2D212B" w:rsidR="00E96408" w:rsidRDefault="00E96408" w:rsidP="00E96408">
          <w:pPr>
            <w:pStyle w:val="Obsah2"/>
            <w:tabs>
              <w:tab w:val="left" w:pos="800"/>
              <w:tab w:val="right" w:leader="dot" w:pos="9514"/>
            </w:tabs>
            <w:spacing w:before="0"/>
            <w:ind w:left="0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2730150" w:history="1">
            <w:r w:rsidRPr="0058031E">
              <w:rPr>
                <w:rStyle w:val="Hypertextovodkaz"/>
                <w:noProof/>
              </w:rPr>
              <w:t>1.4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8031E">
              <w:rPr>
                <w:rStyle w:val="Hypertextovodkaz"/>
                <w:noProof/>
              </w:rPr>
              <w:t>LIS NPK – rozvoj auditních služeb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_Toc212730150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07D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9FC1BB" w14:textId="309B63AD" w:rsidR="00E96408" w:rsidRDefault="00E96408" w:rsidP="00E96408">
          <w:pPr>
            <w:pStyle w:val="Obsah1"/>
            <w:tabs>
              <w:tab w:val="left" w:pos="400"/>
              <w:tab w:val="right" w:leader="dot" w:pos="9514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2730151" w:history="1">
            <w:r w:rsidRPr="0058031E">
              <w:rPr>
                <w:rStyle w:val="Hypertextovodkaz"/>
                <w:noProof/>
              </w:rPr>
              <w:t>2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8031E">
              <w:rPr>
                <w:rStyle w:val="Hypertextovodkaz"/>
                <w:noProof/>
              </w:rPr>
              <w:t>LIS NPK – napojení na systémy výměny zdravotnické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_Toc212730151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07D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80563" w14:textId="645C1B14" w:rsidR="00E96408" w:rsidRDefault="00E96408" w:rsidP="00E96408">
          <w:pPr>
            <w:pStyle w:val="Obsah2"/>
            <w:tabs>
              <w:tab w:val="left" w:pos="800"/>
              <w:tab w:val="right" w:leader="dot" w:pos="9514"/>
            </w:tabs>
            <w:spacing w:before="0"/>
            <w:ind w:left="0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2730152" w:history="1">
            <w:r w:rsidRPr="0058031E">
              <w:rPr>
                <w:rStyle w:val="Hypertextovodkaz"/>
                <w:noProof/>
              </w:rPr>
              <w:t>2.1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8031E">
              <w:rPr>
                <w:rStyle w:val="Hypertextovodkaz"/>
                <w:noProof/>
              </w:rPr>
              <w:t>Rozšíření propojení na eHealth kraje/afinitní doménu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_Toc212730152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07D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539AE2" w14:textId="10BD1EA8" w:rsidR="00E96408" w:rsidRDefault="00E96408" w:rsidP="00E96408">
          <w:pPr>
            <w:pStyle w:val="Obsah3"/>
            <w:tabs>
              <w:tab w:val="left" w:pos="1200"/>
              <w:tab w:val="right" w:leader="dot" w:pos="9514"/>
            </w:tabs>
            <w:ind w:left="0"/>
            <w:rPr>
              <w:rFonts w:eastAsiaTheme="minorEastAsia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30153" w:history="1">
            <w:r w:rsidRPr="0058031E">
              <w:rPr>
                <w:rStyle w:val="Hypertextovodkaz"/>
                <w:noProof/>
              </w:rPr>
              <w:t>2.1.1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8031E">
              <w:rPr>
                <w:rStyle w:val="Hypertextovodkaz"/>
                <w:noProof/>
              </w:rPr>
              <w:t>Vytvoření a zpřístupnění/příjem a uložení, včetně zobrazení prioritních kategorií EHR: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_Toc212730153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07D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698381" w14:textId="645D3852" w:rsidR="00E96408" w:rsidRDefault="00E96408" w:rsidP="00E96408">
          <w:pPr>
            <w:pStyle w:val="Obsah3"/>
            <w:tabs>
              <w:tab w:val="left" w:pos="1200"/>
              <w:tab w:val="right" w:leader="dot" w:pos="9514"/>
            </w:tabs>
            <w:ind w:left="0"/>
            <w:rPr>
              <w:rFonts w:eastAsiaTheme="minorEastAsia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30154" w:history="1">
            <w:r w:rsidRPr="0058031E">
              <w:rPr>
                <w:rStyle w:val="Hypertextovodkaz"/>
                <w:noProof/>
              </w:rPr>
              <w:t>2.1.2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8031E">
              <w:rPr>
                <w:rStyle w:val="Hypertextovodkaz"/>
                <w:noProof/>
              </w:rPr>
              <w:t>Afinitní doména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_Toc212730154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07D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E6B691" w14:textId="1F167862" w:rsidR="00E96408" w:rsidRDefault="00E96408" w:rsidP="00E96408">
          <w:pPr>
            <w:pStyle w:val="Obsah2"/>
            <w:tabs>
              <w:tab w:val="left" w:pos="800"/>
              <w:tab w:val="right" w:leader="dot" w:pos="9514"/>
            </w:tabs>
            <w:spacing w:before="0"/>
            <w:ind w:left="0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2730155" w:history="1">
            <w:r w:rsidRPr="0058031E">
              <w:rPr>
                <w:rStyle w:val="Hypertextovodkaz"/>
                <w:noProof/>
              </w:rPr>
              <w:t>2.2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8031E">
              <w:rPr>
                <w:rStyle w:val="Hypertextovodkaz"/>
                <w:noProof/>
              </w:rPr>
              <w:t>Rozšíření komunikace s Národním kontaktním místem (NCPeH) pro výměnu ZD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_Toc212730155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07D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F6B631" w14:textId="3CBDF13E" w:rsidR="00E96408" w:rsidRDefault="00E96408" w:rsidP="00E96408">
          <w:pPr>
            <w:pStyle w:val="Obsah2"/>
            <w:tabs>
              <w:tab w:val="left" w:pos="800"/>
              <w:tab w:val="right" w:leader="dot" w:pos="9514"/>
            </w:tabs>
            <w:spacing w:before="0"/>
            <w:ind w:left="0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2730156" w:history="1">
            <w:r w:rsidRPr="0058031E">
              <w:rPr>
                <w:rStyle w:val="Hypertextovodkaz"/>
                <w:noProof/>
              </w:rPr>
              <w:t>2.3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8031E">
              <w:rPr>
                <w:rStyle w:val="Hypertextovodkaz"/>
                <w:noProof/>
              </w:rPr>
              <w:t>Využívání datového fondu a centrálních služeb integrovaného datového rozhraní (IDRR)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_Toc212730156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07D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B81D49" w14:textId="063CA1B9" w:rsidR="00E96408" w:rsidRDefault="00E96408" w:rsidP="00E96408">
          <w:pPr>
            <w:pStyle w:val="Obsah2"/>
            <w:tabs>
              <w:tab w:val="left" w:pos="800"/>
              <w:tab w:val="right" w:leader="dot" w:pos="9514"/>
            </w:tabs>
            <w:spacing w:before="0"/>
            <w:ind w:left="0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2730157" w:history="1">
            <w:r w:rsidRPr="0058031E">
              <w:rPr>
                <w:rStyle w:val="Hypertextovodkaz"/>
                <w:noProof/>
              </w:rPr>
              <w:t>2.4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8031E">
              <w:rPr>
                <w:rStyle w:val="Hypertextovodkaz"/>
                <w:noProof/>
              </w:rPr>
              <w:t>IHE profily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_Toc212730157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07D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486F28" w14:textId="2C0E7224" w:rsidR="00E96408" w:rsidRDefault="00E96408" w:rsidP="00E96408">
          <w:pPr>
            <w:pStyle w:val="Obsah1"/>
            <w:tabs>
              <w:tab w:val="left" w:pos="400"/>
              <w:tab w:val="right" w:leader="dot" w:pos="9514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2730158" w:history="1">
            <w:r w:rsidRPr="0058031E">
              <w:rPr>
                <w:rStyle w:val="Hypertextovodkaz"/>
                <w:noProof/>
              </w:rPr>
              <w:t>3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8031E">
              <w:rPr>
                <w:rStyle w:val="Hypertextovodkaz"/>
                <w:noProof/>
              </w:rPr>
              <w:t>LIS NPK – Rozvoj portálu eHealth MZČR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_Toc212730158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07D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DD4932" w14:textId="58342EC0" w:rsidR="00E96408" w:rsidRDefault="00E96408" w:rsidP="00E96408">
          <w:pPr>
            <w:pStyle w:val="Obsah1"/>
            <w:tabs>
              <w:tab w:val="left" w:pos="400"/>
              <w:tab w:val="right" w:leader="dot" w:pos="9514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2730159" w:history="1">
            <w:r w:rsidRPr="0058031E">
              <w:rPr>
                <w:rStyle w:val="Hypertextovodkaz"/>
                <w:noProof/>
              </w:rPr>
              <w:t>4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8031E">
              <w:rPr>
                <w:rStyle w:val="Hypertextovodkaz"/>
                <w:noProof/>
              </w:rPr>
              <w:t>LIS NPK – rozvoj v oblasti elektronizace procesů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_Toc212730159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07D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4DB9B6" w14:textId="7BA2D9F6" w:rsidR="00E96408" w:rsidRDefault="00E96408" w:rsidP="00E96408">
          <w:pPr>
            <w:pStyle w:val="Obsah1"/>
            <w:tabs>
              <w:tab w:val="left" w:pos="400"/>
              <w:tab w:val="right" w:leader="dot" w:pos="9514"/>
            </w:tabs>
            <w:spacing w:before="0" w:after="0"/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2730160" w:history="1">
            <w:r w:rsidRPr="0058031E">
              <w:rPr>
                <w:rStyle w:val="Hypertextovodkaz"/>
                <w:noProof/>
              </w:rPr>
              <w:t>5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8031E">
              <w:rPr>
                <w:rStyle w:val="Hypertextovodkaz"/>
                <w:noProof/>
              </w:rPr>
              <w:t>Požadavky na modernizaci laboratorního informačního systému (LIS NPK) v tabulkách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_Toc212730160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07D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DA5DF3" w14:textId="5CC0865A" w:rsidR="00E96408" w:rsidRDefault="00E96408" w:rsidP="00E96408">
          <w:pPr>
            <w:pStyle w:val="Obsah2"/>
            <w:tabs>
              <w:tab w:val="left" w:pos="800"/>
              <w:tab w:val="right" w:leader="dot" w:pos="9514"/>
            </w:tabs>
            <w:spacing w:before="0"/>
            <w:ind w:left="0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2730161" w:history="1">
            <w:r w:rsidRPr="0058031E">
              <w:rPr>
                <w:rStyle w:val="Hypertextovodkaz"/>
                <w:noProof/>
              </w:rPr>
              <w:t>5.1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8031E">
              <w:rPr>
                <w:rStyle w:val="Hypertextovodkaz"/>
                <w:noProof/>
              </w:rPr>
              <w:t>Minimální legislativní rámec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_Toc212730161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07D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52FD28" w14:textId="324CCAEC" w:rsidR="00E96408" w:rsidRDefault="00E96408" w:rsidP="00E96408">
          <w:pPr>
            <w:pStyle w:val="Obsah2"/>
            <w:tabs>
              <w:tab w:val="left" w:pos="800"/>
              <w:tab w:val="right" w:leader="dot" w:pos="9514"/>
            </w:tabs>
            <w:spacing w:before="0"/>
            <w:ind w:left="0"/>
            <w:rPr>
              <w:rFonts w:eastAsiaTheme="minorEastAsia" w:cstheme="minorBidi"/>
              <w:i w:val="0"/>
              <w:iCs w:val="0"/>
              <w:noProof/>
              <w:kern w:val="2"/>
              <w:sz w:val="24"/>
              <w:szCs w:val="24"/>
              <w14:ligatures w14:val="standardContextual"/>
            </w:rPr>
          </w:pPr>
          <w:hyperlink w:anchor="_Toc212730162" w:history="1">
            <w:r w:rsidRPr="0058031E">
              <w:rPr>
                <w:rStyle w:val="Hypertextovodkaz"/>
                <w:noProof/>
              </w:rPr>
              <w:t>5.2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58031E">
              <w:rPr>
                <w:rStyle w:val="Hypertextovodkaz"/>
                <w:noProof/>
              </w:rPr>
              <w:t>Nadminimální rozvojový rámec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_Toc212730162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07D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CB646F" w14:textId="61C6C51D" w:rsidR="00204F07" w:rsidRDefault="007A0067">
          <w:r>
            <w:rPr>
              <w:rFonts w:asciiTheme="majorHAnsi" w:hAnsiTheme="majorHAnsi"/>
              <w:b/>
              <w:bCs/>
              <w:caps/>
              <w:sz w:val="24"/>
              <w:szCs w:val="24"/>
            </w:rPr>
            <w:fldChar w:fldCharType="end"/>
          </w:r>
        </w:p>
      </w:sdtContent>
    </w:sdt>
    <w:p w14:paraId="0480D602" w14:textId="7267F0F2" w:rsidR="003B73C5" w:rsidRPr="002A0BEB" w:rsidRDefault="003B73C5" w:rsidP="003A43EC">
      <w:pPr>
        <w:spacing w:after="60" w:line="240" w:lineRule="auto"/>
        <w:rPr>
          <w:rFonts w:cs="Calibri"/>
          <w:sz w:val="22"/>
          <w:szCs w:val="22"/>
        </w:rPr>
      </w:pPr>
    </w:p>
    <w:p w14:paraId="00570237" w14:textId="77777777" w:rsidR="00961449" w:rsidRPr="002A0BEB" w:rsidRDefault="00961449">
      <w:pPr>
        <w:spacing w:after="0" w:line="240" w:lineRule="auto"/>
        <w:rPr>
          <w:rFonts w:eastAsia="Times New Roman" w:cs="Calibri"/>
          <w:b/>
          <w:bCs/>
          <w:sz w:val="22"/>
          <w:szCs w:val="22"/>
        </w:rPr>
      </w:pPr>
      <w:bookmarkStart w:id="1" w:name="_Toc203732075"/>
      <w:r w:rsidRPr="002A0BEB">
        <w:rPr>
          <w:rFonts w:cs="Calibri"/>
          <w:sz w:val="22"/>
          <w:szCs w:val="22"/>
        </w:rPr>
        <w:br w:type="page"/>
      </w:r>
    </w:p>
    <w:p w14:paraId="17AAC69A" w14:textId="439A53D3" w:rsidR="00EE7E6A" w:rsidRPr="003B4692" w:rsidRDefault="00341BD3" w:rsidP="003B4692">
      <w:pPr>
        <w:pStyle w:val="Nadpis1"/>
      </w:pPr>
      <w:bookmarkStart w:id="2" w:name="_Toc212730146"/>
      <w:bookmarkStart w:id="3" w:name="_Toc203732091"/>
      <w:bookmarkEnd w:id="1"/>
      <w:r w:rsidRPr="003B4692">
        <w:lastRenderedPageBreak/>
        <w:t xml:space="preserve">LIS NPK </w:t>
      </w:r>
      <w:r w:rsidR="002E2C64" w:rsidRPr="003B4692">
        <w:t>– rozvoj</w:t>
      </w:r>
      <w:r w:rsidR="004B2A4A" w:rsidRPr="003B4692">
        <w:t>/modernizace</w:t>
      </w:r>
      <w:bookmarkEnd w:id="2"/>
      <w:r w:rsidR="004B2A4A" w:rsidRPr="003B4692">
        <w:t xml:space="preserve"> </w:t>
      </w:r>
      <w:bookmarkEnd w:id="3"/>
    </w:p>
    <w:p w14:paraId="2CFA7E9A" w14:textId="20DD73F6" w:rsidR="00EE7E6A" w:rsidRPr="002A0BEB" w:rsidRDefault="00A22D12" w:rsidP="00EE7E6A">
      <w:pPr>
        <w:spacing w:after="120" w:line="240" w:lineRule="auto"/>
        <w:jc w:val="both"/>
        <w:rPr>
          <w:rFonts w:cs="Calibri"/>
          <w:sz w:val="22"/>
          <w:szCs w:val="22"/>
        </w:rPr>
      </w:pPr>
      <w:r w:rsidRPr="002A0BEB">
        <w:rPr>
          <w:rFonts w:cs="Calibri"/>
          <w:sz w:val="22"/>
          <w:szCs w:val="22"/>
        </w:rPr>
        <w:t xml:space="preserve">Předmětem je modernizace/rozšíření </w:t>
      </w:r>
      <w:r w:rsidR="00341BD3">
        <w:rPr>
          <w:rFonts w:cs="Calibri"/>
          <w:sz w:val="22"/>
          <w:szCs w:val="22"/>
        </w:rPr>
        <w:t xml:space="preserve">LIS NPK </w:t>
      </w:r>
      <w:r w:rsidRPr="002A0BEB">
        <w:rPr>
          <w:rFonts w:cs="Calibri"/>
          <w:sz w:val="22"/>
          <w:szCs w:val="22"/>
        </w:rPr>
        <w:t xml:space="preserve">a zajištění napojení na systémy </w:t>
      </w:r>
      <w:r w:rsidR="00C3490F">
        <w:rPr>
          <w:rFonts w:cs="Calibri"/>
          <w:sz w:val="22"/>
          <w:szCs w:val="22"/>
        </w:rPr>
        <w:t>sdílení</w:t>
      </w:r>
      <w:r w:rsidRPr="002A0BEB">
        <w:rPr>
          <w:rFonts w:cs="Calibri"/>
          <w:sz w:val="22"/>
          <w:szCs w:val="22"/>
        </w:rPr>
        <w:t xml:space="preserve"> zdravotnické dokumentace. </w:t>
      </w:r>
      <w:r w:rsidR="00EE7E6A" w:rsidRPr="002A0BEB">
        <w:rPr>
          <w:rFonts w:cs="Calibri"/>
          <w:sz w:val="22"/>
          <w:szCs w:val="22"/>
        </w:rPr>
        <w:t>Větší část modulů je již v </w:t>
      </w:r>
      <w:r w:rsidR="00341BD3">
        <w:rPr>
          <w:rFonts w:cs="Calibri"/>
          <w:sz w:val="22"/>
          <w:szCs w:val="22"/>
        </w:rPr>
        <w:t xml:space="preserve">LIS NPK </w:t>
      </w:r>
      <w:r w:rsidR="00EE7E6A" w:rsidRPr="002A0BEB">
        <w:rPr>
          <w:rFonts w:cs="Calibri"/>
          <w:sz w:val="22"/>
          <w:szCs w:val="22"/>
        </w:rPr>
        <w:t>provozována, tj. tyto části/moduly je třeba zachovat a případně modernizovat v návaznosti na zavedení EZD, nových procesů a nové integrace</w:t>
      </w:r>
      <w:r w:rsidRPr="002A0BEB">
        <w:rPr>
          <w:rFonts w:cs="Calibri"/>
          <w:sz w:val="22"/>
          <w:szCs w:val="22"/>
        </w:rPr>
        <w:t>. C</w:t>
      </w:r>
      <w:r w:rsidR="00EE7E6A" w:rsidRPr="002A0BEB">
        <w:rPr>
          <w:rFonts w:cs="Calibri"/>
          <w:sz w:val="22"/>
          <w:szCs w:val="22"/>
        </w:rPr>
        <w:t>hybějící moduly budou pořízeny s cílem další elektronizace procesů v daných oblastech.</w:t>
      </w:r>
    </w:p>
    <w:p w14:paraId="75E66B64" w14:textId="7082C912" w:rsidR="00E574B2" w:rsidRPr="003B4692" w:rsidRDefault="00341BD3" w:rsidP="003B4692">
      <w:pPr>
        <w:pStyle w:val="Nadpis2"/>
      </w:pPr>
      <w:bookmarkStart w:id="4" w:name="_Toc212730147"/>
      <w:bookmarkStart w:id="5" w:name="_Toc203732077"/>
      <w:r w:rsidRPr="003B4692">
        <w:t xml:space="preserve">LIS NPK </w:t>
      </w:r>
      <w:r w:rsidR="002E2C64" w:rsidRPr="003B4692">
        <w:t>– základní</w:t>
      </w:r>
      <w:r w:rsidR="00934FF1" w:rsidRPr="003B4692">
        <w:t xml:space="preserve"> požadavky na realizaci nových služeb státu</w:t>
      </w:r>
      <w:bookmarkEnd w:id="4"/>
      <w:r w:rsidR="00934FF1" w:rsidRPr="003B4692">
        <w:t xml:space="preserve"> </w:t>
      </w:r>
    </w:p>
    <w:p w14:paraId="6EA01A59" w14:textId="128782C3" w:rsidR="00953033" w:rsidRPr="002A0BEB" w:rsidRDefault="00E158D1" w:rsidP="17FD9B2A">
      <w:pPr>
        <w:pStyle w:val="Odstavecseseznamem"/>
        <w:spacing w:after="0" w:line="240" w:lineRule="auto"/>
        <w:ind w:left="0"/>
        <w:jc w:val="both"/>
        <w:rPr>
          <w:rFonts w:cs="Calibri"/>
        </w:rPr>
      </w:pPr>
      <w:r w:rsidRPr="17FD9B2A">
        <w:rPr>
          <w:rFonts w:cs="Calibri"/>
        </w:rPr>
        <w:t>Součástí řešení je v</w:t>
      </w:r>
      <w:r w:rsidR="00953033" w:rsidRPr="17FD9B2A">
        <w:rPr>
          <w:rFonts w:cs="Calibri"/>
        </w:rPr>
        <w:t>ytváření a zpřístupnění, získání a zobrazení standardizovaných strukturovaných elektronických zdravotních záznamů (EHR</w:t>
      </w:r>
      <w:bookmarkEnd w:id="5"/>
      <w:r w:rsidR="00953033" w:rsidRPr="17FD9B2A">
        <w:rPr>
          <w:rFonts w:cs="Calibri"/>
        </w:rPr>
        <w:t xml:space="preserve"> všem oprávněným uživatelům </w:t>
      </w:r>
      <w:r w:rsidR="00341BD3" w:rsidRPr="17FD9B2A">
        <w:rPr>
          <w:rFonts w:cs="Calibri"/>
        </w:rPr>
        <w:t xml:space="preserve">LIS NPK </w:t>
      </w:r>
      <w:r w:rsidR="002A0BEB" w:rsidRPr="17FD9B2A">
        <w:rPr>
          <w:rFonts w:cs="Calibri"/>
        </w:rPr>
        <w:t>a</w:t>
      </w:r>
      <w:r w:rsidR="00953033" w:rsidRPr="17FD9B2A">
        <w:rPr>
          <w:rFonts w:cs="Calibri"/>
        </w:rPr>
        <w:t xml:space="preserve"> všem ostatním oprávněným příjemcům prostřednictvím </w:t>
      </w:r>
      <w:proofErr w:type="spellStart"/>
      <w:r w:rsidR="00953033" w:rsidRPr="17FD9B2A">
        <w:rPr>
          <w:rFonts w:cs="Calibri"/>
        </w:rPr>
        <w:t>eHeal</w:t>
      </w:r>
      <w:r w:rsidR="19279669" w:rsidRPr="17FD9B2A">
        <w:rPr>
          <w:rFonts w:cs="Calibri"/>
        </w:rPr>
        <w:t>th</w:t>
      </w:r>
      <w:proofErr w:type="spellEnd"/>
      <w:r w:rsidR="19279669" w:rsidRPr="17FD9B2A">
        <w:rPr>
          <w:rFonts w:cs="Calibri"/>
        </w:rPr>
        <w:t>.</w:t>
      </w:r>
    </w:p>
    <w:p w14:paraId="0F1FC7CA" w14:textId="2ED65AFC" w:rsidR="00953033" w:rsidRPr="002A0BEB" w:rsidRDefault="00953033" w:rsidP="00E11CA8">
      <w:pPr>
        <w:pStyle w:val="Odstavecseseznamem"/>
        <w:spacing w:after="120" w:line="240" w:lineRule="auto"/>
        <w:ind w:left="0"/>
        <w:contextualSpacing w:val="0"/>
        <w:jc w:val="both"/>
        <w:rPr>
          <w:rFonts w:cs="Calibri"/>
        </w:rPr>
      </w:pPr>
      <w:r w:rsidRPr="002A0BEB">
        <w:rPr>
          <w:rFonts w:cs="Calibri"/>
        </w:rPr>
        <w:t>Vytvoření, zpřístupnění, získání a zobrazení EHR záznamů musí odpovídat standardům elektronického zdravotnictví MZ ČR.</w:t>
      </w:r>
      <w:r w:rsidR="00E574B2" w:rsidRPr="002A0BEB">
        <w:rPr>
          <w:rFonts w:cs="Calibri"/>
        </w:rPr>
        <w:t>)</w:t>
      </w:r>
    </w:p>
    <w:p w14:paraId="1697EF73" w14:textId="1228805F" w:rsidR="00934FF1" w:rsidRPr="002A0BEB" w:rsidRDefault="00341BD3" w:rsidP="003B4692">
      <w:pPr>
        <w:pStyle w:val="Nadpis2"/>
      </w:pPr>
      <w:bookmarkStart w:id="6" w:name="_Toc212730148"/>
      <w:bookmarkStart w:id="7" w:name="_Toc203732078"/>
      <w:r w:rsidRPr="17FD9B2A">
        <w:t xml:space="preserve">LIS NPK </w:t>
      </w:r>
      <w:r w:rsidR="002E2C64" w:rsidRPr="17FD9B2A">
        <w:t>– rozvoj</w:t>
      </w:r>
      <w:r w:rsidR="00934FF1" w:rsidRPr="17FD9B2A">
        <w:t xml:space="preserve"> funkcionalit strukturované elektronická zdravotnická dokumentace (EZD)</w:t>
      </w:r>
      <w:bookmarkEnd w:id="6"/>
    </w:p>
    <w:p w14:paraId="10A90297" w14:textId="77777777" w:rsidR="00934FF1" w:rsidRPr="00747151" w:rsidRDefault="00934FF1" w:rsidP="00872D07">
      <w:pPr>
        <w:pStyle w:val="Odstavecseseznamem"/>
        <w:numPr>
          <w:ilvl w:val="0"/>
          <w:numId w:val="2"/>
        </w:numPr>
        <w:spacing w:after="120" w:line="240" w:lineRule="auto"/>
        <w:ind w:left="851"/>
        <w:jc w:val="both"/>
        <w:rPr>
          <w:rFonts w:cs="Calibri"/>
        </w:rPr>
      </w:pPr>
      <w:r w:rsidRPr="002A0BEB">
        <w:rPr>
          <w:rFonts w:cs="Calibri"/>
        </w:rPr>
        <w:t xml:space="preserve">Elektronické sdílení informací </w:t>
      </w:r>
      <w:r w:rsidRPr="00747151">
        <w:rPr>
          <w:rFonts w:cs="Calibri"/>
        </w:rPr>
        <w:t>– zdravotnické informace musí být dostupné z jakéhokoliv počítače. Zdravotnická data musí být spravována v reálném čase. </w:t>
      </w:r>
    </w:p>
    <w:p w14:paraId="3ED524F6" w14:textId="77777777" w:rsidR="00934FF1" w:rsidRPr="00747151" w:rsidRDefault="00934FF1" w:rsidP="00872D07">
      <w:pPr>
        <w:pStyle w:val="Odstavecseseznamem"/>
        <w:numPr>
          <w:ilvl w:val="0"/>
          <w:numId w:val="2"/>
        </w:numPr>
        <w:spacing w:after="120" w:line="240" w:lineRule="auto"/>
        <w:ind w:left="851"/>
        <w:jc w:val="both"/>
        <w:rPr>
          <w:rFonts w:cs="Calibri"/>
        </w:rPr>
      </w:pPr>
      <w:r w:rsidRPr="00747151">
        <w:rPr>
          <w:rFonts w:cs="Calibri"/>
        </w:rPr>
        <w:t>Podpora pracovního procesu/postupu (workflow) a seznamu pracovních úkolů. </w:t>
      </w:r>
    </w:p>
    <w:p w14:paraId="2431DBF9" w14:textId="4C37ABE1" w:rsidR="00934FF1" w:rsidRPr="00747151" w:rsidRDefault="00934FF1" w:rsidP="003E6DD4">
      <w:pPr>
        <w:pStyle w:val="Odstavecseseznamem"/>
        <w:numPr>
          <w:ilvl w:val="0"/>
          <w:numId w:val="35"/>
        </w:numPr>
        <w:spacing w:after="120" w:line="240" w:lineRule="auto"/>
        <w:ind w:left="1843"/>
        <w:jc w:val="both"/>
        <w:rPr>
          <w:rFonts w:cs="Calibri"/>
        </w:rPr>
      </w:pPr>
      <w:r w:rsidRPr="00747151">
        <w:rPr>
          <w:rFonts w:cs="Calibri"/>
        </w:rPr>
        <w:t xml:space="preserve">Integrace na externí certifikační autoritu a přebírání kvalifikovaných elektronických certifikátů pro podepisování EZD </w:t>
      </w:r>
    </w:p>
    <w:p w14:paraId="27D0B268" w14:textId="77777777" w:rsidR="00934FF1" w:rsidRPr="002A0BEB" w:rsidRDefault="00934FF1" w:rsidP="003E6DD4">
      <w:pPr>
        <w:pStyle w:val="Odstavecseseznamem"/>
        <w:numPr>
          <w:ilvl w:val="0"/>
          <w:numId w:val="35"/>
        </w:numPr>
        <w:spacing w:after="120" w:line="240" w:lineRule="auto"/>
        <w:ind w:left="1843"/>
        <w:jc w:val="both"/>
        <w:rPr>
          <w:rFonts w:cs="Calibri"/>
        </w:rPr>
      </w:pPr>
      <w:r w:rsidRPr="00747151">
        <w:rPr>
          <w:rFonts w:cs="Calibri"/>
        </w:rPr>
        <w:t>Zapojení uznávaného elektronického</w:t>
      </w:r>
      <w:r w:rsidRPr="002A0BEB">
        <w:rPr>
          <w:rFonts w:cs="Calibri"/>
        </w:rPr>
        <w:t xml:space="preserve"> podpisu do procesů zpracování EZD.</w:t>
      </w:r>
    </w:p>
    <w:p w14:paraId="788129C2" w14:textId="1B9CB044" w:rsidR="00E574B2" w:rsidRPr="008511A6" w:rsidRDefault="00341BD3" w:rsidP="003B4692">
      <w:pPr>
        <w:pStyle w:val="Nadpis2"/>
      </w:pPr>
      <w:bookmarkStart w:id="8" w:name="_Toc212730149"/>
      <w:r w:rsidRPr="008511A6">
        <w:t xml:space="preserve">LIS NPK </w:t>
      </w:r>
      <w:r w:rsidR="002E2C64" w:rsidRPr="008511A6">
        <w:t>– rozvoj</w:t>
      </w:r>
      <w:r w:rsidR="00E574B2" w:rsidRPr="008511A6">
        <w:t xml:space="preserve"> </w:t>
      </w:r>
      <w:r w:rsidR="00934FF1" w:rsidRPr="008511A6">
        <w:t xml:space="preserve">funkcionalit při práci se sdílenou </w:t>
      </w:r>
      <w:r w:rsidR="00E574B2" w:rsidRPr="008511A6">
        <w:t>elektronick</w:t>
      </w:r>
      <w:r w:rsidR="00934FF1" w:rsidRPr="008511A6">
        <w:t>ou</w:t>
      </w:r>
      <w:r w:rsidR="00E574B2" w:rsidRPr="008511A6">
        <w:t xml:space="preserve"> zdravotnick</w:t>
      </w:r>
      <w:r w:rsidR="00934FF1" w:rsidRPr="008511A6">
        <w:t>ou</w:t>
      </w:r>
      <w:r w:rsidR="00E574B2" w:rsidRPr="008511A6">
        <w:t xml:space="preserve"> dokumentac</w:t>
      </w:r>
      <w:r w:rsidR="00934FF1" w:rsidRPr="008511A6">
        <w:t>í</w:t>
      </w:r>
      <w:r w:rsidR="00E574B2" w:rsidRPr="008511A6">
        <w:t xml:space="preserve"> (EZD)</w:t>
      </w:r>
      <w:r w:rsidR="00934FF1" w:rsidRPr="008511A6">
        <w:t>, včetně logování a propojení s DEA</w:t>
      </w:r>
      <w:bookmarkEnd w:id="8"/>
    </w:p>
    <w:p w14:paraId="514042CF" w14:textId="20A32F64" w:rsidR="00953033" w:rsidRPr="002A0BEB" w:rsidRDefault="00E158D1" w:rsidP="00E574B2">
      <w:pPr>
        <w:pStyle w:val="Odstavecseseznamem"/>
        <w:spacing w:after="120" w:line="240" w:lineRule="auto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>Součástí řešení je r</w:t>
      </w:r>
      <w:r w:rsidR="00953033" w:rsidRPr="002A0BEB">
        <w:rPr>
          <w:rFonts w:cs="Calibri"/>
        </w:rPr>
        <w:t xml:space="preserve">ozšíření elektronické zdravotnické dokumentace (EZD) </w:t>
      </w:r>
      <w:r w:rsidR="00C3490F">
        <w:rPr>
          <w:rFonts w:cs="Calibri"/>
        </w:rPr>
        <w:t xml:space="preserve">výsledků vyšetření </w:t>
      </w:r>
      <w:r w:rsidR="00953033" w:rsidRPr="002A0BEB">
        <w:rPr>
          <w:rFonts w:cs="Calibri"/>
        </w:rPr>
        <w:t>pacientů, elektronické archivace a skartace do DEA o zpřístupnění EZD oprávněným příjemcům elektronickou cestou v souladu se standardy interoperability</w:t>
      </w:r>
      <w:bookmarkEnd w:id="7"/>
      <w:r w:rsidR="00E574B2" w:rsidRPr="002A0BEB">
        <w:rPr>
          <w:rFonts w:cs="Calibri"/>
        </w:rPr>
        <w:t>.</w:t>
      </w:r>
    </w:p>
    <w:p w14:paraId="294FE268" w14:textId="76776ED8" w:rsidR="00F8635E" w:rsidRPr="002A0BEB" w:rsidRDefault="00953033" w:rsidP="00E11CA8">
      <w:pPr>
        <w:pStyle w:val="Odstavecseseznamem"/>
        <w:spacing w:after="120" w:line="240" w:lineRule="auto"/>
        <w:ind w:left="0"/>
        <w:contextualSpacing w:val="0"/>
        <w:jc w:val="both"/>
        <w:rPr>
          <w:rFonts w:cs="Calibri"/>
        </w:rPr>
      </w:pPr>
      <w:r w:rsidRPr="002A0BEB">
        <w:rPr>
          <w:rFonts w:cs="Calibri"/>
        </w:rPr>
        <w:t xml:space="preserve">Zdravotnická dokumentace </w:t>
      </w:r>
      <w:r w:rsidR="002125CB">
        <w:rPr>
          <w:rFonts w:cs="Calibri"/>
        </w:rPr>
        <w:t xml:space="preserve">bude tímto </w:t>
      </w:r>
      <w:r w:rsidRPr="002A0BEB">
        <w:rPr>
          <w:rFonts w:cs="Calibri"/>
        </w:rPr>
        <w:t>průkaznější, podrobnější a více vypovídající. Přístup k</w:t>
      </w:r>
      <w:r w:rsidR="00C3490F">
        <w:rPr>
          <w:rFonts w:cs="Calibri"/>
        </w:rPr>
        <w:t xml:space="preserve"> výsledkům vyšetření </w:t>
      </w:r>
      <w:r w:rsidRPr="002A0BEB">
        <w:rPr>
          <w:rFonts w:cs="Calibri"/>
        </w:rPr>
        <w:t xml:space="preserve">pacientů </w:t>
      </w:r>
      <w:r w:rsidR="002125CB">
        <w:rPr>
          <w:rFonts w:cs="Calibri"/>
        </w:rPr>
        <w:t>bude</w:t>
      </w:r>
      <w:r w:rsidRPr="002A0BEB">
        <w:rPr>
          <w:rFonts w:cs="Calibri"/>
        </w:rPr>
        <w:t xml:space="preserve"> rychlejší. </w:t>
      </w:r>
      <w:r w:rsidR="00C3490F">
        <w:rPr>
          <w:rFonts w:cs="Calibri"/>
        </w:rPr>
        <w:t xml:space="preserve">Cílem je </w:t>
      </w:r>
      <w:r w:rsidRPr="002A0BEB">
        <w:rPr>
          <w:rFonts w:cs="Calibri"/>
        </w:rPr>
        <w:t>možnost sdílení</w:t>
      </w:r>
      <w:r w:rsidR="00C3490F">
        <w:rPr>
          <w:rFonts w:cs="Calibri"/>
        </w:rPr>
        <w:t xml:space="preserve"> výsledků vyšetření </w:t>
      </w:r>
      <w:r w:rsidRPr="002A0BEB">
        <w:rPr>
          <w:rFonts w:cs="Calibri"/>
        </w:rPr>
        <w:t xml:space="preserve">s jinými subjekty v rámci kraje i České republiky. </w:t>
      </w:r>
    </w:p>
    <w:p w14:paraId="78AD7623" w14:textId="2603BF9A" w:rsidR="00953033" w:rsidRPr="002A0BEB" w:rsidRDefault="002125CB" w:rsidP="00E11CA8">
      <w:pPr>
        <w:pStyle w:val="Odstavecseseznamem"/>
        <w:spacing w:after="120" w:line="240" w:lineRule="auto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 xml:space="preserve">Řešení umožní mít </w:t>
      </w:r>
      <w:r w:rsidRPr="002A0BEB">
        <w:rPr>
          <w:rFonts w:cs="Calibri"/>
        </w:rPr>
        <w:t>k</w:t>
      </w:r>
      <w:r w:rsidR="00953033" w:rsidRPr="002A0BEB">
        <w:rPr>
          <w:rFonts w:cs="Calibri"/>
        </w:rPr>
        <w:t> dispozici jednoznačný a kompletní přehled logování identifikovaných uživatelů, kteří s</w:t>
      </w:r>
      <w:r w:rsidR="00C3490F">
        <w:rPr>
          <w:rFonts w:cs="Calibri"/>
        </w:rPr>
        <w:t xml:space="preserve"> výsledky vyšetření </w:t>
      </w:r>
      <w:r w:rsidR="00953033" w:rsidRPr="002A0BEB">
        <w:rPr>
          <w:rFonts w:cs="Calibri"/>
        </w:rPr>
        <w:t>pracují a manipulují.</w:t>
      </w:r>
      <w:r w:rsidR="00F8635E" w:rsidRPr="002A0BEB">
        <w:rPr>
          <w:rFonts w:cs="Calibri"/>
        </w:rPr>
        <w:t xml:space="preserve"> </w:t>
      </w:r>
      <w:r w:rsidR="00953033" w:rsidRPr="002A0BEB">
        <w:rPr>
          <w:rFonts w:cs="Calibri"/>
        </w:rPr>
        <w:t>Komponenta pro konverzi do PDF/A vytváří z předaných dat z </w:t>
      </w:r>
      <w:r w:rsidR="00341BD3">
        <w:rPr>
          <w:rFonts w:cs="Calibri"/>
        </w:rPr>
        <w:t xml:space="preserve">LIS NPK </w:t>
      </w:r>
      <w:r w:rsidR="00953033" w:rsidRPr="002A0BEB">
        <w:rPr>
          <w:rFonts w:cs="Calibri"/>
        </w:rPr>
        <w:t xml:space="preserve">dokumenty v archivním formátu PDF/A. Tento </w:t>
      </w:r>
      <w:r w:rsidR="00953033" w:rsidRPr="00747151">
        <w:rPr>
          <w:rFonts w:cs="Calibri"/>
        </w:rPr>
        <w:t xml:space="preserve">dokument </w:t>
      </w:r>
      <w:r w:rsidRPr="00747151">
        <w:rPr>
          <w:rFonts w:cs="Calibri"/>
        </w:rPr>
        <w:t>bude</w:t>
      </w:r>
      <w:r w:rsidR="00953033" w:rsidRPr="00747151">
        <w:rPr>
          <w:rFonts w:cs="Calibri"/>
        </w:rPr>
        <w:t xml:space="preserve"> podepsán kvalifikovaným elektronickým podpisem uživatele</w:t>
      </w:r>
      <w:r w:rsidR="00C3490F" w:rsidRPr="00747151">
        <w:rPr>
          <w:rFonts w:cs="Calibri"/>
        </w:rPr>
        <w:t xml:space="preserve">, firemním nebo resortním certifikátem </w:t>
      </w:r>
      <w:r w:rsidR="00953033" w:rsidRPr="00747151">
        <w:rPr>
          <w:rFonts w:cs="Calibri"/>
        </w:rPr>
        <w:t>a odeslán do elektronického archivu. V elektronickém archivu dojde k ověření platnosti kvalifikovaného elektronického podpisu</w:t>
      </w:r>
      <w:r w:rsidR="00C3490F" w:rsidRPr="00747151">
        <w:rPr>
          <w:rFonts w:cs="Calibri"/>
        </w:rPr>
        <w:t xml:space="preserve"> nebo firemního/resortního certifikátu</w:t>
      </w:r>
      <w:r w:rsidR="00953033" w:rsidRPr="00747151">
        <w:rPr>
          <w:rFonts w:cs="Calibri"/>
        </w:rPr>
        <w:t xml:space="preserve">. </w:t>
      </w:r>
      <w:r w:rsidR="00CF34E3" w:rsidRPr="00747151">
        <w:rPr>
          <w:rFonts w:cs="Calibri"/>
        </w:rPr>
        <w:t>D</w:t>
      </w:r>
      <w:r w:rsidR="00953033" w:rsidRPr="00747151">
        <w:rPr>
          <w:rFonts w:cs="Calibri"/>
        </w:rPr>
        <w:t>okument</w:t>
      </w:r>
      <w:r w:rsidR="00CF34E3" w:rsidRPr="00747151">
        <w:rPr>
          <w:rFonts w:cs="Calibri"/>
        </w:rPr>
        <w:t xml:space="preserve"> bude</w:t>
      </w:r>
      <w:r w:rsidR="00953033" w:rsidRPr="00747151">
        <w:rPr>
          <w:rFonts w:cs="Calibri"/>
        </w:rPr>
        <w:t xml:space="preserve"> opatřen kvalifikovaným časovým razítkem a uložen do předem definované složky archivu. K dokumentu budou připojena potřebná metadata, pro snadné vyhledávání a díky nimž bude možné automatizovaně spustit skartační proces</w:t>
      </w:r>
      <w:r w:rsidR="00953033" w:rsidRPr="002A0BEB">
        <w:rPr>
          <w:rFonts w:cs="Calibri"/>
        </w:rPr>
        <w:t xml:space="preserve">. </w:t>
      </w:r>
    </w:p>
    <w:p w14:paraId="319A0C0F" w14:textId="2E61A829" w:rsidR="00953033" w:rsidRPr="002A0BEB" w:rsidRDefault="00953033" w:rsidP="00E11CA8">
      <w:pPr>
        <w:pStyle w:val="Odstavecseseznamem"/>
        <w:spacing w:after="120" w:line="240" w:lineRule="auto"/>
        <w:ind w:left="0"/>
        <w:contextualSpacing w:val="0"/>
        <w:jc w:val="both"/>
        <w:rPr>
          <w:rFonts w:cs="Calibri"/>
        </w:rPr>
      </w:pPr>
      <w:r w:rsidRPr="002A0BEB">
        <w:rPr>
          <w:rFonts w:cs="Calibri"/>
        </w:rPr>
        <w:lastRenderedPageBreak/>
        <w:t xml:space="preserve">Elektronický archiv </w:t>
      </w:r>
      <w:r w:rsidR="002125CB">
        <w:rPr>
          <w:rFonts w:cs="Calibri"/>
        </w:rPr>
        <w:t>bude vracet</w:t>
      </w:r>
      <w:r w:rsidRPr="002A0BEB">
        <w:rPr>
          <w:rFonts w:cs="Calibri"/>
        </w:rPr>
        <w:t xml:space="preserve"> do </w:t>
      </w:r>
      <w:r w:rsidR="00341BD3">
        <w:rPr>
          <w:rFonts w:cs="Calibri"/>
        </w:rPr>
        <w:t xml:space="preserve">LIS NPK </w:t>
      </w:r>
      <w:r w:rsidRPr="002A0BEB">
        <w:rPr>
          <w:rFonts w:cs="Calibri"/>
        </w:rPr>
        <w:t xml:space="preserve">přidělený identifikátor </w:t>
      </w:r>
      <w:r w:rsidR="00C3490F">
        <w:rPr>
          <w:rFonts w:cs="Calibri"/>
        </w:rPr>
        <w:t>výsledku</w:t>
      </w:r>
      <w:r w:rsidRPr="002A0BEB">
        <w:rPr>
          <w:rFonts w:cs="Calibri"/>
        </w:rPr>
        <w:t xml:space="preserve"> a informaci, zda byl </w:t>
      </w:r>
      <w:r w:rsidR="00C3490F">
        <w:rPr>
          <w:rFonts w:cs="Calibri"/>
        </w:rPr>
        <w:t>dokument</w:t>
      </w:r>
      <w:r w:rsidRPr="002A0BEB">
        <w:rPr>
          <w:rFonts w:cs="Calibri"/>
        </w:rPr>
        <w:t xml:space="preserve"> v pořádku zarchivován a umístění, kde je uložen. </w:t>
      </w:r>
      <w:r w:rsidR="00C3490F">
        <w:rPr>
          <w:rFonts w:cs="Calibri"/>
        </w:rPr>
        <w:t>Dokument</w:t>
      </w:r>
      <w:r w:rsidRPr="002A0BEB">
        <w:rPr>
          <w:rFonts w:cs="Calibri"/>
        </w:rPr>
        <w:t xml:space="preserve"> nebude možné z archivu smazat, dokud nevyprší jeho skartační lhůta. Přístup k archivovaným </w:t>
      </w:r>
      <w:r w:rsidR="00C3490F">
        <w:rPr>
          <w:rFonts w:cs="Calibri"/>
        </w:rPr>
        <w:t xml:space="preserve">dokumentům </w:t>
      </w:r>
      <w:r w:rsidRPr="002A0BEB">
        <w:rPr>
          <w:rFonts w:cs="Calibri"/>
        </w:rPr>
        <w:t>v elektronickém archivu bude řízen přístupovými oprávněními převzatými z </w:t>
      </w:r>
      <w:r w:rsidR="00C3490F">
        <w:rPr>
          <w:rFonts w:cs="Calibri"/>
        </w:rPr>
        <w:t>L</w:t>
      </w:r>
      <w:r w:rsidRPr="002A0BEB">
        <w:rPr>
          <w:rFonts w:cs="Calibri"/>
        </w:rPr>
        <w:t>IS.</w:t>
      </w:r>
    </w:p>
    <w:p w14:paraId="7DCD724A" w14:textId="6BECDC31" w:rsidR="00953033" w:rsidRPr="002A0BEB" w:rsidRDefault="00953033" w:rsidP="00E11CA8">
      <w:pPr>
        <w:pStyle w:val="Odstavecseseznamem"/>
        <w:spacing w:after="120" w:line="240" w:lineRule="auto"/>
        <w:ind w:left="0"/>
        <w:contextualSpacing w:val="0"/>
        <w:jc w:val="both"/>
        <w:rPr>
          <w:rFonts w:cs="Calibri"/>
        </w:rPr>
      </w:pPr>
      <w:r w:rsidRPr="002A0BEB">
        <w:rPr>
          <w:rFonts w:cs="Calibri"/>
        </w:rPr>
        <w:t xml:space="preserve">Systém elektronického archivu </w:t>
      </w:r>
      <w:r w:rsidR="002125CB">
        <w:rPr>
          <w:rFonts w:cs="Calibri"/>
        </w:rPr>
        <w:t xml:space="preserve">bude </w:t>
      </w:r>
      <w:r w:rsidRPr="002A0BEB">
        <w:rPr>
          <w:rFonts w:cs="Calibri"/>
        </w:rPr>
        <w:t>automaticky vyhodnoc</w:t>
      </w:r>
      <w:r w:rsidR="002125CB">
        <w:rPr>
          <w:rFonts w:cs="Calibri"/>
        </w:rPr>
        <w:t xml:space="preserve">ovat </w:t>
      </w:r>
      <w:r w:rsidRPr="002A0BEB">
        <w:rPr>
          <w:rFonts w:cs="Calibri"/>
        </w:rPr>
        <w:t xml:space="preserve">skartační lhůty v uložených </w:t>
      </w:r>
      <w:r w:rsidR="00C3490F">
        <w:rPr>
          <w:rFonts w:cs="Calibri"/>
        </w:rPr>
        <w:t>dokumentech</w:t>
      </w:r>
      <w:r w:rsidRPr="002A0BEB">
        <w:rPr>
          <w:rFonts w:cs="Calibri"/>
        </w:rPr>
        <w:t xml:space="preserve">. Po uplynutí skartační lhůty vygeneruje seznam příslušných </w:t>
      </w:r>
      <w:r w:rsidR="00C3490F">
        <w:rPr>
          <w:rFonts w:cs="Calibri"/>
        </w:rPr>
        <w:t>d</w:t>
      </w:r>
      <w:r w:rsidRPr="002A0BEB">
        <w:rPr>
          <w:rFonts w:cs="Calibri"/>
        </w:rPr>
        <w:t xml:space="preserve">okumentů, které nabídne oprávněnému uživateli ke skartaci. Uživatel může dokumenty smazat nebo jim prodloužit skartační lhůtu. Skartační protokol </w:t>
      </w:r>
      <w:r w:rsidR="002125CB">
        <w:rPr>
          <w:rFonts w:cs="Calibri"/>
        </w:rPr>
        <w:t>bude</w:t>
      </w:r>
      <w:r w:rsidRPr="002A0BEB">
        <w:rPr>
          <w:rFonts w:cs="Calibri"/>
        </w:rPr>
        <w:t xml:space="preserve"> automaticky uchováván.</w:t>
      </w:r>
    </w:p>
    <w:p w14:paraId="4DA66EBA" w14:textId="28EE7726" w:rsidR="00953033" w:rsidRPr="002A0BEB" w:rsidRDefault="00953033" w:rsidP="00E11CA8">
      <w:pPr>
        <w:pStyle w:val="Odstavecseseznamem"/>
        <w:spacing w:after="120" w:line="240" w:lineRule="auto"/>
        <w:ind w:left="0"/>
        <w:contextualSpacing w:val="0"/>
        <w:jc w:val="both"/>
        <w:rPr>
          <w:rFonts w:cs="Calibri"/>
        </w:rPr>
      </w:pPr>
      <w:r w:rsidRPr="002A0BEB">
        <w:rPr>
          <w:rFonts w:cs="Calibri"/>
        </w:rPr>
        <w:t xml:space="preserve">Výše popsané řešení </w:t>
      </w:r>
      <w:r w:rsidR="002125CB">
        <w:rPr>
          <w:rFonts w:cs="Calibri"/>
        </w:rPr>
        <w:t xml:space="preserve">bude </w:t>
      </w:r>
      <w:r w:rsidRPr="002A0BEB">
        <w:rPr>
          <w:rFonts w:cs="Calibri"/>
        </w:rPr>
        <w:t>zajišť</w:t>
      </w:r>
      <w:r w:rsidR="002125CB">
        <w:rPr>
          <w:rFonts w:cs="Calibri"/>
        </w:rPr>
        <w:t>ovat</w:t>
      </w:r>
      <w:r w:rsidRPr="002A0BEB">
        <w:rPr>
          <w:rFonts w:cs="Calibri"/>
        </w:rPr>
        <w:t xml:space="preserve"> bezpečnou a dlouhodobou archivaci </w:t>
      </w:r>
      <w:r w:rsidR="00C3490F">
        <w:rPr>
          <w:rFonts w:cs="Calibri"/>
        </w:rPr>
        <w:t>zdr</w:t>
      </w:r>
      <w:r w:rsidRPr="002A0BEB">
        <w:rPr>
          <w:rFonts w:cs="Calibri"/>
        </w:rPr>
        <w:t>avotnické dokumentace se zachováním všech legislativních parametrů pro vedení zdravotnické dokumentace pouze v elektronické podobě.</w:t>
      </w:r>
    </w:p>
    <w:p w14:paraId="04F2BA81" w14:textId="3901E6CA" w:rsidR="00953033" w:rsidRPr="002A0BEB" w:rsidRDefault="00953033" w:rsidP="00E11CA8">
      <w:pPr>
        <w:pStyle w:val="Odstavecseseznamem"/>
        <w:spacing w:after="120" w:line="240" w:lineRule="auto"/>
        <w:ind w:left="0"/>
        <w:contextualSpacing w:val="0"/>
        <w:jc w:val="both"/>
        <w:rPr>
          <w:rFonts w:cs="Calibri"/>
        </w:rPr>
      </w:pPr>
      <w:r w:rsidRPr="002A0BEB">
        <w:rPr>
          <w:rFonts w:cs="Calibri"/>
        </w:rPr>
        <w:t xml:space="preserve">Zpřístupnění EZD oprávněným příjemcům elektronickou cestou prostřednictvím </w:t>
      </w:r>
      <w:proofErr w:type="spellStart"/>
      <w:r w:rsidRPr="002A0BEB">
        <w:rPr>
          <w:rFonts w:cs="Calibri"/>
        </w:rPr>
        <w:t>eHealth</w:t>
      </w:r>
      <w:proofErr w:type="spellEnd"/>
      <w:r w:rsidRPr="002A0BEB">
        <w:rPr>
          <w:rFonts w:cs="Calibri"/>
        </w:rPr>
        <w:t xml:space="preserve"> kraje/afinitní domény</w:t>
      </w:r>
      <w:r w:rsidR="002125CB">
        <w:rPr>
          <w:rFonts w:cs="Calibri"/>
        </w:rPr>
        <w:t xml:space="preserve"> bude</w:t>
      </w:r>
      <w:r w:rsidRPr="002A0BEB">
        <w:rPr>
          <w:rFonts w:cs="Calibri"/>
        </w:rPr>
        <w:t xml:space="preserve"> v souladu se standardy interoperability. </w:t>
      </w:r>
      <w:r w:rsidR="002125CB">
        <w:rPr>
          <w:rFonts w:cs="Calibri"/>
        </w:rPr>
        <w:t>Součástí řešení je také r</w:t>
      </w:r>
      <w:r w:rsidRPr="002A0BEB">
        <w:rPr>
          <w:rFonts w:cs="Calibri"/>
        </w:rPr>
        <w:t>ozšíření struktury a obsahu metadat, včetně resortních identifikátorů, předávaných spolu s dokumentem k archivaci a následné registraci do registru příslušné afinitní domény, tzn. publikaci dokumentu.</w:t>
      </w:r>
    </w:p>
    <w:p w14:paraId="63A7669B" w14:textId="1D55D908" w:rsidR="002E2C64" w:rsidRPr="002A0BEB" w:rsidRDefault="00341BD3" w:rsidP="003B4692">
      <w:pPr>
        <w:pStyle w:val="Nadpis2"/>
      </w:pPr>
      <w:bookmarkStart w:id="9" w:name="_Toc212730150"/>
      <w:bookmarkStart w:id="10" w:name="_Toc203732081"/>
      <w:r w:rsidRPr="17FD9B2A">
        <w:t xml:space="preserve">LIS NPK </w:t>
      </w:r>
      <w:r w:rsidR="00C3490F" w:rsidRPr="17FD9B2A">
        <w:t>– rozvoj</w:t>
      </w:r>
      <w:r w:rsidR="002E2C64" w:rsidRPr="17FD9B2A">
        <w:t xml:space="preserve"> auditních služeb</w:t>
      </w:r>
      <w:bookmarkEnd w:id="9"/>
    </w:p>
    <w:p w14:paraId="28183A80" w14:textId="4363C9C7" w:rsidR="002E2C64" w:rsidRPr="002A0BEB" w:rsidRDefault="002E2C64" w:rsidP="002E2C64">
      <w:pPr>
        <w:spacing w:after="120" w:line="240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Řešení musí </w:t>
      </w:r>
      <w:r w:rsidRPr="002A0BEB">
        <w:rPr>
          <w:rFonts w:cs="Calibri"/>
          <w:sz w:val="22"/>
          <w:szCs w:val="22"/>
        </w:rPr>
        <w:t>umožn</w:t>
      </w:r>
      <w:r>
        <w:rPr>
          <w:rFonts w:cs="Calibri"/>
          <w:sz w:val="22"/>
          <w:szCs w:val="22"/>
        </w:rPr>
        <w:t>it</w:t>
      </w:r>
      <w:r w:rsidRPr="002A0BEB">
        <w:rPr>
          <w:rFonts w:cs="Calibri"/>
          <w:sz w:val="22"/>
          <w:szCs w:val="22"/>
        </w:rPr>
        <w:t xml:space="preserve"> provádět audity užití na základě interních logů aplikace, které zaznamenávají a ukládají údaje o změnách či nahlížení do dokumentace podle identity uživatelů. Řešení </w:t>
      </w:r>
      <w:r>
        <w:rPr>
          <w:rFonts w:cs="Calibri"/>
          <w:sz w:val="22"/>
          <w:szCs w:val="22"/>
        </w:rPr>
        <w:t xml:space="preserve">musí </w:t>
      </w:r>
      <w:r w:rsidRPr="002A0BEB">
        <w:rPr>
          <w:rFonts w:cs="Calibri"/>
          <w:sz w:val="22"/>
          <w:szCs w:val="22"/>
        </w:rPr>
        <w:t>umožn</w:t>
      </w:r>
      <w:r>
        <w:rPr>
          <w:rFonts w:cs="Calibri"/>
          <w:sz w:val="22"/>
          <w:szCs w:val="22"/>
        </w:rPr>
        <w:t>it</w:t>
      </w:r>
      <w:r w:rsidRPr="002A0BEB">
        <w:rPr>
          <w:rFonts w:cs="Calibri"/>
          <w:sz w:val="22"/>
          <w:szCs w:val="22"/>
        </w:rPr>
        <w:t xml:space="preserve"> poskytovat auditní reporty o přístupech uživatelů (kdo, kdy, období, kam) na základě parametrizace prováděné pověřeným auditorem. Auditní (logovací) aparát </w:t>
      </w:r>
      <w:r>
        <w:rPr>
          <w:rFonts w:cs="Calibri"/>
          <w:sz w:val="22"/>
          <w:szCs w:val="22"/>
        </w:rPr>
        <w:t>musí být</w:t>
      </w:r>
      <w:r w:rsidRPr="002A0BEB">
        <w:rPr>
          <w:rFonts w:cs="Calibri"/>
          <w:sz w:val="22"/>
          <w:szCs w:val="22"/>
        </w:rPr>
        <w:t xml:space="preserve"> nezávislý a dostupný pouze určené roli (auditor). N</w:t>
      </w:r>
      <w:r>
        <w:rPr>
          <w:rFonts w:cs="Calibri"/>
          <w:sz w:val="22"/>
          <w:szCs w:val="22"/>
        </w:rPr>
        <w:t xml:space="preserve">esmí být </w:t>
      </w:r>
      <w:r w:rsidRPr="002A0BEB">
        <w:rPr>
          <w:rFonts w:cs="Calibri"/>
          <w:sz w:val="22"/>
          <w:szCs w:val="22"/>
        </w:rPr>
        <w:t>dostupný a manipulovatelný uživateli, admi</w:t>
      </w:r>
      <w:r w:rsidR="00341BD3">
        <w:rPr>
          <w:rFonts w:cs="Calibri"/>
          <w:sz w:val="22"/>
          <w:szCs w:val="22"/>
        </w:rPr>
        <w:t>nis</w:t>
      </w:r>
      <w:r w:rsidRPr="002A0BEB">
        <w:rPr>
          <w:rFonts w:cs="Calibri"/>
          <w:sz w:val="22"/>
          <w:szCs w:val="22"/>
        </w:rPr>
        <w:t xml:space="preserve">trátory ani správci. </w:t>
      </w:r>
    </w:p>
    <w:p w14:paraId="44891372" w14:textId="77777777" w:rsidR="002E2C64" w:rsidRPr="002A0BEB" w:rsidRDefault="002E2C64" w:rsidP="000F5AED">
      <w:pPr>
        <w:spacing w:after="360" w:line="240" w:lineRule="auto"/>
        <w:jc w:val="both"/>
        <w:rPr>
          <w:rFonts w:cs="Calibri"/>
          <w:sz w:val="22"/>
          <w:szCs w:val="22"/>
        </w:rPr>
      </w:pPr>
      <w:r w:rsidRPr="002A0BEB">
        <w:rPr>
          <w:rFonts w:cs="Calibri"/>
          <w:sz w:val="22"/>
          <w:szCs w:val="22"/>
        </w:rPr>
        <w:t>Systém musí umožnit automatizované i manuální vystoupení logových záznamů do externích systémů pro správu logů (log management, SIEM) a do tabulek MS Excel (.</w:t>
      </w:r>
      <w:proofErr w:type="spellStart"/>
      <w:r w:rsidRPr="002A0BEB">
        <w:rPr>
          <w:rFonts w:cs="Calibri"/>
          <w:sz w:val="22"/>
          <w:szCs w:val="22"/>
        </w:rPr>
        <w:t>csv</w:t>
      </w:r>
      <w:proofErr w:type="spellEnd"/>
      <w:r w:rsidRPr="002A0BEB">
        <w:rPr>
          <w:rFonts w:cs="Calibri"/>
          <w:sz w:val="22"/>
          <w:szCs w:val="22"/>
        </w:rPr>
        <w:t>, .</w:t>
      </w:r>
      <w:proofErr w:type="spellStart"/>
      <w:r w:rsidRPr="002A0BEB">
        <w:rPr>
          <w:rFonts w:cs="Calibri"/>
          <w:sz w:val="22"/>
          <w:szCs w:val="22"/>
        </w:rPr>
        <w:t>xlsx</w:t>
      </w:r>
      <w:proofErr w:type="spellEnd"/>
      <w:r w:rsidRPr="002A0BEB">
        <w:rPr>
          <w:rFonts w:cs="Calibri"/>
          <w:sz w:val="22"/>
          <w:szCs w:val="22"/>
        </w:rPr>
        <w:t xml:space="preserve">). Auditní systém musí být v souladu s nařízením EU o ochraně osobních dat (GDPR). Auditní záznamy budou předávány do Auditních služeb v rámci </w:t>
      </w:r>
      <w:r w:rsidRPr="00CF34E3">
        <w:rPr>
          <w:rFonts w:cs="Calibri"/>
          <w:sz w:val="22"/>
          <w:szCs w:val="22"/>
        </w:rPr>
        <w:t>ESB dle standardů specifikace IHE profilu ATNA.</w:t>
      </w:r>
    </w:p>
    <w:p w14:paraId="0DE443CD" w14:textId="5D75F8E4" w:rsidR="00A9423E" w:rsidRPr="002A0BEB" w:rsidRDefault="00341BD3" w:rsidP="003B4692">
      <w:pPr>
        <w:pStyle w:val="Nadpis1"/>
      </w:pPr>
      <w:bookmarkStart w:id="11" w:name="_Toc212730151"/>
      <w:bookmarkStart w:id="12" w:name="_Toc203732079"/>
      <w:bookmarkStart w:id="13" w:name="_Toc203732082"/>
      <w:bookmarkEnd w:id="10"/>
      <w:r w:rsidRPr="17FD9B2A">
        <w:t xml:space="preserve">LIS NPK </w:t>
      </w:r>
      <w:r w:rsidR="002E2C64" w:rsidRPr="17FD9B2A">
        <w:t>– napojení</w:t>
      </w:r>
      <w:r w:rsidR="00A9423E" w:rsidRPr="17FD9B2A">
        <w:t xml:space="preserve"> </w:t>
      </w:r>
      <w:r w:rsidR="00C74EF3" w:rsidRPr="17FD9B2A">
        <w:t>na</w:t>
      </w:r>
      <w:r w:rsidR="00A9423E" w:rsidRPr="17FD9B2A">
        <w:t xml:space="preserve"> systémy výměny zdravotnické dokumentace</w:t>
      </w:r>
      <w:bookmarkEnd w:id="11"/>
    </w:p>
    <w:p w14:paraId="3E7D2DED" w14:textId="0C70F0D5" w:rsidR="00A9423E" w:rsidRPr="00CF34E3" w:rsidRDefault="00A9423E" w:rsidP="00EA2030">
      <w:pPr>
        <w:spacing w:after="120" w:line="240" w:lineRule="auto"/>
        <w:jc w:val="both"/>
        <w:rPr>
          <w:rFonts w:cs="Calibri"/>
          <w:sz w:val="22"/>
          <w:szCs w:val="22"/>
          <w:lang w:eastAsia="en-US"/>
        </w:rPr>
      </w:pPr>
      <w:r w:rsidRPr="002A0BEB">
        <w:rPr>
          <w:rFonts w:cs="Calibri"/>
          <w:sz w:val="22"/>
          <w:szCs w:val="22"/>
          <w:lang w:eastAsia="en-US"/>
        </w:rPr>
        <w:t xml:space="preserve">Součástí projektu </w:t>
      </w:r>
      <w:r w:rsidRPr="00CF34E3">
        <w:rPr>
          <w:rFonts w:cs="Calibri"/>
          <w:sz w:val="22"/>
          <w:szCs w:val="22"/>
          <w:lang w:eastAsia="en-US"/>
        </w:rPr>
        <w:t xml:space="preserve">je úprava/rozšíření </w:t>
      </w:r>
      <w:r w:rsidR="00341BD3" w:rsidRPr="00CF34E3">
        <w:rPr>
          <w:rFonts w:cs="Calibri"/>
          <w:sz w:val="22"/>
          <w:szCs w:val="22"/>
          <w:lang w:eastAsia="en-US"/>
        </w:rPr>
        <w:t xml:space="preserve">LIS NPK </w:t>
      </w:r>
      <w:r w:rsidRPr="00CF34E3">
        <w:rPr>
          <w:rFonts w:cs="Calibri"/>
          <w:sz w:val="22"/>
          <w:szCs w:val="22"/>
          <w:lang w:eastAsia="en-US"/>
        </w:rPr>
        <w:t xml:space="preserve">konektoru na </w:t>
      </w:r>
      <w:proofErr w:type="spellStart"/>
      <w:r w:rsidRPr="00CF34E3">
        <w:rPr>
          <w:rFonts w:cs="Calibri"/>
          <w:sz w:val="22"/>
          <w:szCs w:val="22"/>
          <w:lang w:eastAsia="en-US"/>
        </w:rPr>
        <w:t>eHealth</w:t>
      </w:r>
      <w:proofErr w:type="spellEnd"/>
      <w:r w:rsidRPr="00CF34E3">
        <w:rPr>
          <w:rFonts w:cs="Calibri"/>
          <w:sz w:val="22"/>
          <w:szCs w:val="22"/>
          <w:lang w:eastAsia="en-US"/>
        </w:rPr>
        <w:t xml:space="preserve"> systém kraje (</w:t>
      </w:r>
      <w:proofErr w:type="spellStart"/>
      <w:r w:rsidRPr="00CF34E3">
        <w:rPr>
          <w:rFonts w:cs="Calibri"/>
          <w:sz w:val="22"/>
          <w:szCs w:val="22"/>
          <w:lang w:eastAsia="en-US"/>
        </w:rPr>
        <w:t>TransMISE</w:t>
      </w:r>
      <w:proofErr w:type="spellEnd"/>
      <w:r w:rsidRPr="00CF34E3">
        <w:rPr>
          <w:rFonts w:cs="Calibri"/>
          <w:sz w:val="22"/>
          <w:szCs w:val="22"/>
          <w:lang w:eastAsia="en-US"/>
        </w:rPr>
        <w:t xml:space="preserve">) pro výměnu a sdílení </w:t>
      </w:r>
      <w:r w:rsidR="00C3490F" w:rsidRPr="00CF34E3">
        <w:rPr>
          <w:rFonts w:cs="Calibri"/>
          <w:sz w:val="22"/>
          <w:szCs w:val="22"/>
          <w:lang w:eastAsia="en-US"/>
        </w:rPr>
        <w:t>výsledků vyšetření pacientů</w:t>
      </w:r>
      <w:r w:rsidRPr="00CF34E3">
        <w:rPr>
          <w:rFonts w:cs="Calibri"/>
          <w:sz w:val="22"/>
          <w:szCs w:val="22"/>
          <w:lang w:eastAsia="en-US"/>
        </w:rPr>
        <w:t xml:space="preserve"> dle specifikací IHE </w:t>
      </w:r>
      <w:proofErr w:type="spellStart"/>
      <w:r w:rsidRPr="00CF34E3">
        <w:rPr>
          <w:rFonts w:cs="Calibri"/>
          <w:sz w:val="22"/>
          <w:szCs w:val="22"/>
          <w:lang w:eastAsia="en-US"/>
        </w:rPr>
        <w:t>XDS.b</w:t>
      </w:r>
      <w:proofErr w:type="spellEnd"/>
      <w:r w:rsidRPr="00CF34E3">
        <w:rPr>
          <w:rFonts w:cs="Calibri"/>
          <w:sz w:val="22"/>
          <w:szCs w:val="22"/>
          <w:lang w:eastAsia="en-US"/>
        </w:rPr>
        <w:t xml:space="preserve">/MHD a dalších souvisejících v rámci afinitní domény. </w:t>
      </w:r>
      <w:proofErr w:type="spellStart"/>
      <w:r w:rsidRPr="00CF34E3">
        <w:rPr>
          <w:rFonts w:cs="Calibri"/>
          <w:sz w:val="22"/>
          <w:szCs w:val="22"/>
          <w:lang w:eastAsia="en-US"/>
        </w:rPr>
        <w:t>eHealth</w:t>
      </w:r>
      <w:proofErr w:type="spellEnd"/>
      <w:r w:rsidRPr="00CF34E3">
        <w:rPr>
          <w:rFonts w:cs="Calibri"/>
          <w:sz w:val="22"/>
          <w:szCs w:val="22"/>
          <w:lang w:eastAsia="en-US"/>
        </w:rPr>
        <w:t xml:space="preserve"> systém kraje bude upraven/rozšířen mimo tento projekt. Součástí projektu je jen úprava/rozšíření konektoru na </w:t>
      </w:r>
      <w:proofErr w:type="spellStart"/>
      <w:r w:rsidRPr="00CF34E3">
        <w:rPr>
          <w:rFonts w:cs="Calibri"/>
          <w:sz w:val="22"/>
          <w:szCs w:val="22"/>
          <w:lang w:eastAsia="en-US"/>
        </w:rPr>
        <w:t>eHealth</w:t>
      </w:r>
      <w:proofErr w:type="spellEnd"/>
      <w:r w:rsidRPr="00CF34E3">
        <w:rPr>
          <w:rFonts w:cs="Calibri"/>
          <w:sz w:val="22"/>
          <w:szCs w:val="22"/>
          <w:lang w:eastAsia="en-US"/>
        </w:rPr>
        <w:t xml:space="preserve"> systém kraje tzv. afinitní domény.</w:t>
      </w:r>
    </w:p>
    <w:p w14:paraId="2B545491" w14:textId="024352FF" w:rsidR="008607D4" w:rsidRPr="008607D4" w:rsidRDefault="00A9423E" w:rsidP="008607D4">
      <w:pPr>
        <w:spacing w:after="120" w:line="240" w:lineRule="auto"/>
        <w:jc w:val="both"/>
        <w:rPr>
          <w:rFonts w:cs="Calibri"/>
          <w:sz w:val="22"/>
          <w:szCs w:val="22"/>
          <w:lang w:eastAsia="en-US"/>
        </w:rPr>
      </w:pPr>
      <w:r w:rsidRPr="00CF34E3">
        <w:rPr>
          <w:rFonts w:cs="Calibri"/>
          <w:sz w:val="22"/>
          <w:szCs w:val="22"/>
          <w:lang w:eastAsia="en-US"/>
        </w:rPr>
        <w:t xml:space="preserve">Projekt rozšíření </w:t>
      </w:r>
      <w:proofErr w:type="spellStart"/>
      <w:r w:rsidRPr="00CF34E3">
        <w:rPr>
          <w:rFonts w:cs="Calibri"/>
          <w:sz w:val="22"/>
          <w:szCs w:val="22"/>
          <w:lang w:eastAsia="en-US"/>
        </w:rPr>
        <w:t>eHealth</w:t>
      </w:r>
      <w:proofErr w:type="spellEnd"/>
      <w:r w:rsidRPr="00CF34E3">
        <w:rPr>
          <w:rFonts w:cs="Calibri"/>
          <w:sz w:val="22"/>
          <w:szCs w:val="22"/>
          <w:lang w:eastAsia="en-US"/>
        </w:rPr>
        <w:t xml:space="preserve"> systému kraje pro výměnu zdravotnické dokumentace v souladu se standardy interoperability MZ ČR/</w:t>
      </w:r>
      <w:proofErr w:type="spellStart"/>
      <w:r w:rsidRPr="00CF34E3">
        <w:rPr>
          <w:rFonts w:cs="Calibri"/>
          <w:sz w:val="22"/>
          <w:szCs w:val="22"/>
          <w:lang w:eastAsia="en-US"/>
        </w:rPr>
        <w:t>NCeZ</w:t>
      </w:r>
      <w:proofErr w:type="spellEnd"/>
      <w:r w:rsidRPr="00CF34E3">
        <w:rPr>
          <w:rFonts w:cs="Calibri"/>
          <w:sz w:val="22"/>
          <w:szCs w:val="22"/>
          <w:lang w:eastAsia="en-US"/>
        </w:rPr>
        <w:t xml:space="preserve"> bude realizován souběžně s tímto projektem. Pokud by projekt rozšíření </w:t>
      </w:r>
      <w:proofErr w:type="spellStart"/>
      <w:r w:rsidRPr="00CF34E3">
        <w:rPr>
          <w:rFonts w:cs="Calibri"/>
          <w:sz w:val="22"/>
          <w:szCs w:val="22"/>
          <w:lang w:eastAsia="en-US"/>
        </w:rPr>
        <w:t>eHealth</w:t>
      </w:r>
      <w:proofErr w:type="spellEnd"/>
      <w:r w:rsidRPr="00CF34E3">
        <w:rPr>
          <w:rFonts w:cs="Calibri"/>
          <w:sz w:val="22"/>
          <w:szCs w:val="22"/>
          <w:lang w:eastAsia="en-US"/>
        </w:rPr>
        <w:t xml:space="preserve"> systému kraje nebyl realizován, bude </w:t>
      </w:r>
      <w:r w:rsidR="00341BD3" w:rsidRPr="00CF34E3">
        <w:rPr>
          <w:rFonts w:cs="Calibri"/>
          <w:sz w:val="22"/>
          <w:szCs w:val="22"/>
          <w:lang w:eastAsia="en-US"/>
        </w:rPr>
        <w:t xml:space="preserve">LIS NPK </w:t>
      </w:r>
      <w:r w:rsidRPr="00CF34E3">
        <w:rPr>
          <w:rFonts w:cs="Calibri"/>
          <w:sz w:val="22"/>
          <w:szCs w:val="22"/>
          <w:lang w:eastAsia="en-US"/>
        </w:rPr>
        <w:t>napojen na jiný výměnný systém poskytující</w:t>
      </w:r>
      <w:r w:rsidRPr="002A0BEB">
        <w:rPr>
          <w:rFonts w:cs="Calibri"/>
          <w:sz w:val="22"/>
          <w:szCs w:val="22"/>
          <w:lang w:eastAsia="en-US"/>
        </w:rPr>
        <w:t xml:space="preserve"> standardizovaná rozhraní dle standardů elektronického zdravotnictví.</w:t>
      </w:r>
    </w:p>
    <w:p w14:paraId="66395816" w14:textId="6C54D7B6" w:rsidR="004B2A4A" w:rsidRPr="002A0BEB" w:rsidRDefault="004B2A4A" w:rsidP="003B4692">
      <w:pPr>
        <w:pStyle w:val="Nadpis2"/>
      </w:pPr>
      <w:bookmarkStart w:id="14" w:name="_Toc212730152"/>
      <w:r w:rsidRPr="17FD9B2A">
        <w:lastRenderedPageBreak/>
        <w:t xml:space="preserve">Rozšíření propojení na </w:t>
      </w:r>
      <w:proofErr w:type="spellStart"/>
      <w:r w:rsidRPr="17FD9B2A">
        <w:t>eHealth</w:t>
      </w:r>
      <w:proofErr w:type="spellEnd"/>
      <w:r w:rsidRPr="17FD9B2A">
        <w:t xml:space="preserve"> kraje/afinitní doménu</w:t>
      </w:r>
      <w:bookmarkEnd w:id="14"/>
    </w:p>
    <w:p w14:paraId="40F51FA2" w14:textId="3FDBB5F2" w:rsidR="004B2A4A" w:rsidRPr="002A0BEB" w:rsidRDefault="00776977" w:rsidP="00C74EF3">
      <w:pPr>
        <w:spacing w:after="120" w:line="240" w:lineRule="auto"/>
        <w:ind w:left="142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Součástí řešení je m</w:t>
      </w:r>
      <w:r w:rsidR="004B2A4A" w:rsidRPr="002A0BEB">
        <w:rPr>
          <w:rFonts w:cs="Calibri"/>
          <w:sz w:val="22"/>
          <w:szCs w:val="22"/>
        </w:rPr>
        <w:t xml:space="preserve">odernizace a rozšíření napojení na </w:t>
      </w:r>
      <w:proofErr w:type="spellStart"/>
      <w:r w:rsidR="004B2A4A" w:rsidRPr="002A0BEB">
        <w:rPr>
          <w:rFonts w:cs="Calibri"/>
          <w:sz w:val="22"/>
          <w:szCs w:val="22"/>
        </w:rPr>
        <w:t>eHealth</w:t>
      </w:r>
      <w:proofErr w:type="spellEnd"/>
      <w:r w:rsidR="004B2A4A" w:rsidRPr="002A0BEB">
        <w:rPr>
          <w:rFonts w:cs="Calibri"/>
          <w:sz w:val="22"/>
          <w:szCs w:val="22"/>
        </w:rPr>
        <w:t xml:space="preserve"> systém kraje (</w:t>
      </w:r>
      <w:proofErr w:type="spellStart"/>
      <w:r w:rsidR="004B2A4A" w:rsidRPr="002A0BEB">
        <w:rPr>
          <w:rFonts w:cs="Calibri"/>
          <w:sz w:val="22"/>
          <w:szCs w:val="22"/>
        </w:rPr>
        <w:t>eHealth</w:t>
      </w:r>
      <w:proofErr w:type="spellEnd"/>
      <w:r w:rsidR="004B2A4A" w:rsidRPr="002A0BEB">
        <w:rPr>
          <w:rFonts w:cs="Calibri"/>
          <w:sz w:val="22"/>
          <w:szCs w:val="22"/>
        </w:rPr>
        <w:t> kraje/</w:t>
      </w:r>
      <w:proofErr w:type="spellStart"/>
      <w:r w:rsidR="004B2A4A" w:rsidRPr="002A0BEB">
        <w:rPr>
          <w:rFonts w:cs="Calibri"/>
          <w:sz w:val="22"/>
          <w:szCs w:val="22"/>
        </w:rPr>
        <w:t>TransMISE</w:t>
      </w:r>
      <w:proofErr w:type="spellEnd"/>
      <w:r w:rsidR="004B2A4A" w:rsidRPr="002A0BEB">
        <w:rPr>
          <w:rFonts w:cs="Calibri"/>
          <w:sz w:val="22"/>
          <w:szCs w:val="22"/>
        </w:rPr>
        <w:t xml:space="preserve">) za účelem standardizace rozhraní a standardizace poskytovaných </w:t>
      </w:r>
      <w:r w:rsidR="00C3490F">
        <w:rPr>
          <w:rFonts w:cs="Calibri"/>
          <w:sz w:val="22"/>
          <w:szCs w:val="22"/>
        </w:rPr>
        <w:t>výsledků vyšetření a žádanek</w:t>
      </w:r>
      <w:r w:rsidR="004B2A4A" w:rsidRPr="002A0BEB">
        <w:rPr>
          <w:rFonts w:cs="Calibri"/>
          <w:sz w:val="22"/>
          <w:szCs w:val="22"/>
        </w:rPr>
        <w:t xml:space="preserve">, a to i z/do jiných propojených výměnných sítí/afinitních domén v ČR. V současné chvíli je nemocnice zapojená do výměnné sítě </w:t>
      </w:r>
      <w:proofErr w:type="spellStart"/>
      <w:r w:rsidR="004B2A4A" w:rsidRPr="002A0BEB">
        <w:rPr>
          <w:rFonts w:cs="Calibri"/>
          <w:sz w:val="22"/>
          <w:szCs w:val="22"/>
        </w:rPr>
        <w:t>TransMISE</w:t>
      </w:r>
      <w:proofErr w:type="spellEnd"/>
      <w:r w:rsidR="004B2A4A" w:rsidRPr="002A0BEB">
        <w:rPr>
          <w:rFonts w:cs="Calibri"/>
          <w:sz w:val="22"/>
          <w:szCs w:val="22"/>
        </w:rPr>
        <w:t xml:space="preserve"> na území </w:t>
      </w:r>
      <w:r w:rsidR="004B2A4A" w:rsidRPr="002A0BEB">
        <w:rPr>
          <w:rFonts w:cs="Calibri"/>
          <w:sz w:val="22"/>
          <w:szCs w:val="22"/>
        </w:rPr>
        <w:fldChar w:fldCharType="begin"/>
      </w:r>
      <w:r w:rsidR="004B2A4A" w:rsidRPr="002A0BEB">
        <w:rPr>
          <w:rFonts w:cs="Calibri"/>
          <w:sz w:val="22"/>
          <w:szCs w:val="22"/>
        </w:rPr>
        <w:instrText xml:space="preserve"> DOCPROPERTY "kraj_kého" \* MERGEFORMAT </w:instrText>
      </w:r>
      <w:r w:rsidR="004B2A4A" w:rsidRPr="002A0BEB">
        <w:rPr>
          <w:rFonts w:cs="Calibri"/>
          <w:sz w:val="22"/>
          <w:szCs w:val="22"/>
        </w:rPr>
        <w:fldChar w:fldCharType="separate"/>
      </w:r>
      <w:r w:rsidR="004B2A4A" w:rsidRPr="002A0BEB">
        <w:rPr>
          <w:rFonts w:cs="Calibri"/>
          <w:sz w:val="22"/>
          <w:szCs w:val="22"/>
        </w:rPr>
        <w:t>Pardubického kraje</w:t>
      </w:r>
      <w:r w:rsidR="004B2A4A" w:rsidRPr="002A0BEB">
        <w:rPr>
          <w:rFonts w:cs="Calibri"/>
          <w:sz w:val="22"/>
          <w:szCs w:val="22"/>
        </w:rPr>
        <w:fldChar w:fldCharType="end"/>
      </w:r>
      <w:r w:rsidR="00C3490F">
        <w:rPr>
          <w:rFonts w:cs="Calibri"/>
          <w:sz w:val="22"/>
          <w:szCs w:val="22"/>
        </w:rPr>
        <w:t>.</w:t>
      </w:r>
    </w:p>
    <w:p w14:paraId="16CB59F4" w14:textId="77777777" w:rsidR="004B2A4A" w:rsidRPr="002A0BEB" w:rsidRDefault="004B2A4A" w:rsidP="004A42D7">
      <w:pPr>
        <w:pStyle w:val="Odstavecseseznamem"/>
        <w:spacing w:after="120" w:line="240" w:lineRule="auto"/>
        <w:ind w:left="142"/>
        <w:jc w:val="both"/>
        <w:rPr>
          <w:rFonts w:cs="Calibri"/>
          <w:b/>
          <w:bCs/>
        </w:rPr>
      </w:pPr>
      <w:r w:rsidRPr="002A0BEB">
        <w:rPr>
          <w:rFonts w:cs="Calibri"/>
          <w:b/>
          <w:bCs/>
        </w:rPr>
        <w:t>Požadavky na řešení jsou následující:</w:t>
      </w:r>
    </w:p>
    <w:p w14:paraId="3A6CBA10" w14:textId="77777777" w:rsidR="004B2A4A" w:rsidRPr="004C1818" w:rsidRDefault="004B2A4A" w:rsidP="004C1818">
      <w:pPr>
        <w:pStyle w:val="Nadpis3"/>
      </w:pPr>
      <w:bookmarkStart w:id="15" w:name="_Toc212730153"/>
      <w:r w:rsidRPr="004C1818">
        <w:t>Vytvoření a zpřístupnění/příjem a uložení, včetně zobrazení prioritních kategorií EHR:</w:t>
      </w:r>
      <w:bookmarkEnd w:id="15"/>
    </w:p>
    <w:p w14:paraId="782ABBB2" w14:textId="77777777" w:rsidR="004B2A4A" w:rsidRPr="002A0BEB" w:rsidRDefault="004B2A4A" w:rsidP="003E6DD4">
      <w:pPr>
        <w:pStyle w:val="Odstavecseseznamem"/>
        <w:numPr>
          <w:ilvl w:val="1"/>
          <w:numId w:val="5"/>
        </w:numPr>
        <w:spacing w:after="120" w:line="240" w:lineRule="auto"/>
        <w:ind w:left="1418" w:firstLine="0"/>
        <w:jc w:val="both"/>
        <w:rPr>
          <w:rFonts w:cs="Calibri"/>
        </w:rPr>
      </w:pPr>
      <w:r w:rsidRPr="002A0BEB">
        <w:rPr>
          <w:rFonts w:cs="Calibri"/>
        </w:rPr>
        <w:t xml:space="preserve">Získávání a předávání zdravotnické dokumentace a EHR vůči externím subjektům s využitím standardizovaných rozhraní odpovídající specifikaci IHE </w:t>
      </w:r>
      <w:proofErr w:type="spellStart"/>
      <w:r w:rsidRPr="002A0BEB">
        <w:rPr>
          <w:rFonts w:cs="Calibri"/>
        </w:rPr>
        <w:t>XDS.b</w:t>
      </w:r>
      <w:proofErr w:type="spellEnd"/>
      <w:r w:rsidRPr="002A0BEB">
        <w:rPr>
          <w:rFonts w:cs="Calibri"/>
        </w:rPr>
        <w:t>/MHD min. v rozsahu:</w:t>
      </w:r>
    </w:p>
    <w:p w14:paraId="1BBA6D4E" w14:textId="74E840BA" w:rsidR="004B2A4A" w:rsidRPr="002A0BEB" w:rsidRDefault="004B2A4A" w:rsidP="003E6DD4">
      <w:pPr>
        <w:pStyle w:val="Odstavecseseznamem"/>
        <w:numPr>
          <w:ilvl w:val="0"/>
          <w:numId w:val="27"/>
        </w:numPr>
        <w:spacing w:after="120" w:line="240" w:lineRule="auto"/>
        <w:ind w:left="2410" w:hanging="425"/>
        <w:jc w:val="both"/>
        <w:rPr>
          <w:rFonts w:cs="Calibri"/>
        </w:rPr>
      </w:pPr>
      <w:r w:rsidRPr="002A0BEB">
        <w:rPr>
          <w:rFonts w:cs="Calibri"/>
        </w:rPr>
        <w:t xml:space="preserve">Laboratorní výsledky – vytvoření a zpřístupnění (sdílení) – </w:t>
      </w:r>
    </w:p>
    <w:p w14:paraId="59FFFB9D" w14:textId="77777777" w:rsidR="004B2A4A" w:rsidRPr="002A0BEB" w:rsidRDefault="004B2A4A" w:rsidP="00A9423E">
      <w:pPr>
        <w:pStyle w:val="Odstavecseseznamem"/>
        <w:spacing w:after="120" w:line="240" w:lineRule="auto"/>
        <w:ind w:left="1418"/>
        <w:jc w:val="both"/>
        <w:rPr>
          <w:rFonts w:cs="Calibri"/>
        </w:rPr>
      </w:pPr>
    </w:p>
    <w:p w14:paraId="4C648B4E" w14:textId="6EEC520F" w:rsidR="004B2A4A" w:rsidRPr="00CF34E3" w:rsidRDefault="004B2A4A" w:rsidP="00341BD3">
      <w:pPr>
        <w:pStyle w:val="Odstavecseseznamem"/>
        <w:keepNext/>
        <w:numPr>
          <w:ilvl w:val="1"/>
          <w:numId w:val="5"/>
        </w:numPr>
        <w:spacing w:after="120" w:line="240" w:lineRule="auto"/>
        <w:ind w:left="1418" w:firstLine="0"/>
        <w:jc w:val="both"/>
        <w:rPr>
          <w:rFonts w:cs="Calibri"/>
        </w:rPr>
      </w:pPr>
      <w:r w:rsidRPr="002A0BEB">
        <w:rPr>
          <w:rFonts w:eastAsia="Times New Roman" w:cs="Calibri"/>
          <w:lang w:eastAsia="cs-CZ"/>
        </w:rPr>
        <w:t xml:space="preserve">Součástí projektu je i úprava/rozšíření konektoru na </w:t>
      </w:r>
      <w:proofErr w:type="spellStart"/>
      <w:r w:rsidRPr="002A0BEB">
        <w:rPr>
          <w:rFonts w:eastAsia="Times New Roman" w:cs="Calibri"/>
          <w:lang w:eastAsia="cs-CZ"/>
        </w:rPr>
        <w:t>eHealth</w:t>
      </w:r>
      <w:proofErr w:type="spellEnd"/>
      <w:r w:rsidRPr="002A0BEB">
        <w:rPr>
          <w:rFonts w:eastAsia="Times New Roman" w:cs="Calibri"/>
          <w:lang w:eastAsia="cs-CZ"/>
        </w:rPr>
        <w:t xml:space="preserve"> systém </w:t>
      </w:r>
      <w:r w:rsidRPr="002A0BEB">
        <w:rPr>
          <w:rFonts w:eastAsia="Times New Roman" w:cs="Calibri"/>
          <w:lang w:eastAsia="cs-CZ"/>
        </w:rPr>
        <w:fldChar w:fldCharType="begin"/>
      </w:r>
      <w:r w:rsidRPr="002A0BEB">
        <w:rPr>
          <w:rFonts w:eastAsia="Times New Roman" w:cs="Calibri"/>
          <w:lang w:eastAsia="cs-CZ"/>
        </w:rPr>
        <w:instrText xml:space="preserve"> DOCPROPERTY  kraj_kého  \* MERGEFORMAT </w:instrText>
      </w:r>
      <w:r w:rsidRPr="002A0BEB">
        <w:rPr>
          <w:rFonts w:eastAsia="Times New Roman" w:cs="Calibri"/>
          <w:lang w:eastAsia="cs-CZ"/>
        </w:rPr>
        <w:fldChar w:fldCharType="separate"/>
      </w:r>
      <w:r w:rsidRPr="002A0BEB">
        <w:rPr>
          <w:rFonts w:eastAsia="Times New Roman" w:cs="Calibri"/>
          <w:lang w:eastAsia="cs-CZ"/>
        </w:rPr>
        <w:t>Pardubického kraje</w:t>
      </w:r>
      <w:r w:rsidRPr="002A0BEB">
        <w:rPr>
          <w:rFonts w:eastAsia="Times New Roman" w:cs="Calibri"/>
          <w:lang w:eastAsia="cs-CZ"/>
        </w:rPr>
        <w:fldChar w:fldCharType="end"/>
      </w:r>
      <w:r w:rsidRPr="002A0BEB">
        <w:rPr>
          <w:rFonts w:cs="Calibri"/>
        </w:rPr>
        <w:t xml:space="preserve"> (</w:t>
      </w:r>
      <w:proofErr w:type="spellStart"/>
      <w:r w:rsidRPr="002A0BEB">
        <w:rPr>
          <w:rFonts w:cs="Calibri"/>
        </w:rPr>
        <w:t>TransMISE</w:t>
      </w:r>
      <w:proofErr w:type="spellEnd"/>
      <w:r w:rsidRPr="002A0BEB">
        <w:rPr>
          <w:rFonts w:cs="Calibri"/>
        </w:rPr>
        <w:t xml:space="preserve">). </w:t>
      </w:r>
      <w:r w:rsidR="00341BD3">
        <w:rPr>
          <w:rFonts w:cs="Calibri"/>
        </w:rPr>
        <w:t xml:space="preserve">LIS NPK </w:t>
      </w:r>
      <w:r w:rsidRPr="002A0BEB">
        <w:rPr>
          <w:rFonts w:cs="Calibri"/>
        </w:rPr>
        <w:t xml:space="preserve">je již napojen, ale předmětem projektu je rozšíření tohoto napojení o další služby a zvýšení rozsahu vyměňovaných dat a předávání, resp. sdílení zdravotnické dokumentace a EHR vůči externím subjektům s využitím standardizovaných rozhraní odpovídající specifikaci IHE </w:t>
      </w:r>
      <w:proofErr w:type="spellStart"/>
      <w:r w:rsidRPr="002A0BEB">
        <w:rPr>
          <w:rFonts w:cs="Calibri"/>
        </w:rPr>
        <w:t>XDS.b</w:t>
      </w:r>
      <w:proofErr w:type="spellEnd"/>
      <w:r w:rsidRPr="002A0BEB">
        <w:rPr>
          <w:rFonts w:cs="Calibri"/>
        </w:rPr>
        <w:t xml:space="preserve">/MHD a implementace integrací dle dalších souvisejících IHE profilů. Prostřednictvím </w:t>
      </w:r>
      <w:proofErr w:type="spellStart"/>
      <w:r w:rsidRPr="002A0BEB">
        <w:rPr>
          <w:rFonts w:cs="Calibri"/>
        </w:rPr>
        <w:t>eHealth</w:t>
      </w:r>
      <w:proofErr w:type="spellEnd"/>
      <w:r w:rsidRPr="002A0BEB">
        <w:rPr>
          <w:rFonts w:cs="Calibri"/>
        </w:rPr>
        <w:t xml:space="preserve"> kraje bude </w:t>
      </w:r>
      <w:r w:rsidR="00341BD3">
        <w:rPr>
          <w:rFonts w:cs="Calibri"/>
        </w:rPr>
        <w:t xml:space="preserve">LIS NPK </w:t>
      </w:r>
      <w:r w:rsidRPr="002A0BEB">
        <w:rPr>
          <w:rFonts w:cs="Calibri"/>
        </w:rPr>
        <w:t xml:space="preserve">napojen také na </w:t>
      </w:r>
      <w:proofErr w:type="spellStart"/>
      <w:r w:rsidRPr="002A0BEB">
        <w:rPr>
          <w:rFonts w:cs="Calibri"/>
        </w:rPr>
        <w:t>NCPeH</w:t>
      </w:r>
      <w:proofErr w:type="spellEnd"/>
      <w:r w:rsidRPr="002A0BEB">
        <w:rPr>
          <w:rFonts w:cs="Calibri"/>
        </w:rPr>
        <w:t xml:space="preserve"> (NIX-ZD) a na IS dalších ZZ pro zajištění výměny zdravotnické dokumentace</w:t>
      </w:r>
      <w:r w:rsidRPr="00CF34E3">
        <w:rPr>
          <w:rFonts w:cs="Calibri"/>
        </w:rPr>
        <w:t xml:space="preserve">. </w:t>
      </w:r>
      <w:proofErr w:type="spellStart"/>
      <w:r w:rsidRPr="00CF34E3">
        <w:rPr>
          <w:rFonts w:cs="Calibri"/>
        </w:rPr>
        <w:t>eHealth</w:t>
      </w:r>
      <w:proofErr w:type="spellEnd"/>
      <w:r w:rsidRPr="00CF34E3">
        <w:rPr>
          <w:rFonts w:cs="Calibri"/>
        </w:rPr>
        <w:t xml:space="preserve"> kraje bude upraven/rozšířen v jiném, souběžném projektu. </w:t>
      </w:r>
    </w:p>
    <w:p w14:paraId="30FBEE9C" w14:textId="77777777" w:rsidR="004B2A4A" w:rsidRPr="002A0BEB" w:rsidRDefault="004B2A4A" w:rsidP="004C1818">
      <w:pPr>
        <w:pStyle w:val="Nadpis3"/>
      </w:pPr>
      <w:bookmarkStart w:id="16" w:name="_Toc212730154"/>
      <w:r w:rsidRPr="17FD9B2A">
        <w:t>Afinitní doména</w:t>
      </w:r>
      <w:bookmarkEnd w:id="16"/>
    </w:p>
    <w:p w14:paraId="4BFD9311" w14:textId="77777777" w:rsidR="004B2A4A" w:rsidRPr="002A0BEB" w:rsidRDefault="004B2A4A" w:rsidP="003E6DD4">
      <w:pPr>
        <w:pStyle w:val="Odstavecseseznamem"/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2A0BEB">
        <w:rPr>
          <w:rFonts w:cs="Calibri"/>
        </w:rPr>
        <w:t xml:space="preserve">Modernizovaná výměnná síť </w:t>
      </w:r>
      <w:proofErr w:type="spellStart"/>
      <w:r w:rsidRPr="002A0BEB">
        <w:rPr>
          <w:rFonts w:cs="Calibri"/>
        </w:rPr>
        <w:t>eHealth</w:t>
      </w:r>
      <w:proofErr w:type="spellEnd"/>
      <w:r w:rsidRPr="002A0BEB">
        <w:rPr>
          <w:rFonts w:cs="Calibri"/>
        </w:rPr>
        <w:t xml:space="preserve"> kraje bude založena na principu afinitní domény dle standardů a požadavků interoperability MZ ČR/</w:t>
      </w:r>
      <w:proofErr w:type="spellStart"/>
      <w:r w:rsidRPr="002A0BEB">
        <w:rPr>
          <w:rFonts w:cs="Calibri"/>
        </w:rPr>
        <w:t>NCeZ</w:t>
      </w:r>
      <w:proofErr w:type="spellEnd"/>
      <w:r w:rsidRPr="002A0BEB">
        <w:rPr>
          <w:rFonts w:cs="Calibri"/>
        </w:rPr>
        <w:t xml:space="preserve">. </w:t>
      </w:r>
    </w:p>
    <w:p w14:paraId="59FFC479" w14:textId="7042C772" w:rsidR="004B2A4A" w:rsidRPr="002A0BEB" w:rsidRDefault="004B2A4A" w:rsidP="003E6DD4">
      <w:pPr>
        <w:pStyle w:val="Odstavecseseznamem"/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2A0BEB">
        <w:rPr>
          <w:rFonts w:cs="Calibri"/>
        </w:rPr>
        <w:t xml:space="preserve">Součástí projektu je i úprava/rozšíření konektoru do sítě </w:t>
      </w:r>
      <w:proofErr w:type="spellStart"/>
      <w:r w:rsidRPr="002A0BEB">
        <w:rPr>
          <w:rFonts w:cs="Calibri"/>
        </w:rPr>
        <w:t>eHealth</w:t>
      </w:r>
      <w:proofErr w:type="spellEnd"/>
      <w:r w:rsidRPr="002A0BEB">
        <w:rPr>
          <w:rFonts w:cs="Calibri"/>
        </w:rPr>
        <w:t xml:space="preserve"> kraje dle specifikace </w:t>
      </w:r>
      <w:proofErr w:type="spellStart"/>
      <w:r w:rsidRPr="002A0BEB">
        <w:rPr>
          <w:rFonts w:cs="Calibri"/>
        </w:rPr>
        <w:t>XDS.b</w:t>
      </w:r>
      <w:proofErr w:type="spellEnd"/>
      <w:r w:rsidRPr="002A0BEB">
        <w:rPr>
          <w:rFonts w:cs="Calibri"/>
        </w:rPr>
        <w:t xml:space="preserve">/MHD a napojení </w:t>
      </w:r>
      <w:r w:rsidR="00341BD3">
        <w:rPr>
          <w:rFonts w:cs="Calibri"/>
        </w:rPr>
        <w:t xml:space="preserve">LIS NPK </w:t>
      </w:r>
      <w:r w:rsidRPr="002A0BEB">
        <w:rPr>
          <w:rFonts w:cs="Calibri"/>
        </w:rPr>
        <w:t xml:space="preserve">do afinitní domény v rámci </w:t>
      </w:r>
      <w:proofErr w:type="spellStart"/>
      <w:r w:rsidRPr="002A0BEB">
        <w:rPr>
          <w:rFonts w:cs="Calibri"/>
        </w:rPr>
        <w:t>eHealth</w:t>
      </w:r>
      <w:proofErr w:type="spellEnd"/>
      <w:r w:rsidRPr="002A0BEB">
        <w:rPr>
          <w:rFonts w:cs="Calibri"/>
        </w:rPr>
        <w:t xml:space="preserve"> kraje. </w:t>
      </w:r>
    </w:p>
    <w:p w14:paraId="442132DE" w14:textId="77777777" w:rsidR="004B2A4A" w:rsidRPr="002A0BEB" w:rsidRDefault="004B2A4A" w:rsidP="004B2A4A">
      <w:pPr>
        <w:pStyle w:val="Odstavecseseznamem"/>
        <w:spacing w:after="120" w:line="240" w:lineRule="auto"/>
        <w:jc w:val="both"/>
        <w:rPr>
          <w:rFonts w:cs="Calibri"/>
        </w:rPr>
      </w:pPr>
    </w:p>
    <w:p w14:paraId="0B56B85A" w14:textId="77777777" w:rsidR="00A9423E" w:rsidRPr="00CF34E3" w:rsidRDefault="00A9423E" w:rsidP="003B4692">
      <w:pPr>
        <w:pStyle w:val="Nadpis2"/>
      </w:pPr>
      <w:bookmarkStart w:id="17" w:name="_Toc212730155"/>
      <w:r w:rsidRPr="17FD9B2A">
        <w:t xml:space="preserve">Rozšíření </w:t>
      </w:r>
      <w:r w:rsidRPr="00CF34E3">
        <w:t>komunikace s Národním kontaktním místem (</w:t>
      </w:r>
      <w:proofErr w:type="spellStart"/>
      <w:r w:rsidRPr="00CF34E3">
        <w:t>NCPeH</w:t>
      </w:r>
      <w:proofErr w:type="spellEnd"/>
      <w:r w:rsidRPr="00CF34E3">
        <w:t>) pro výměnu ZD</w:t>
      </w:r>
      <w:bookmarkEnd w:id="17"/>
    </w:p>
    <w:p w14:paraId="18EB16C9" w14:textId="77777777" w:rsidR="00A9423E" w:rsidRPr="002A0BEB" w:rsidRDefault="00A9423E" w:rsidP="00A9423E">
      <w:pPr>
        <w:spacing w:after="120" w:line="240" w:lineRule="auto"/>
        <w:jc w:val="both"/>
        <w:rPr>
          <w:rFonts w:cs="Calibri"/>
          <w:sz w:val="22"/>
          <w:szCs w:val="22"/>
        </w:rPr>
      </w:pPr>
      <w:r w:rsidRPr="00CF34E3">
        <w:rPr>
          <w:rFonts w:cs="Calibri"/>
          <w:sz w:val="22"/>
          <w:szCs w:val="22"/>
        </w:rPr>
        <w:t xml:space="preserve">Propojení s mezinárodním systémem výměny zdravotní dokumentace v rámci národního kontaktního bodu </w:t>
      </w:r>
      <w:proofErr w:type="spellStart"/>
      <w:r w:rsidRPr="00CF34E3">
        <w:rPr>
          <w:rFonts w:cs="Calibri"/>
          <w:sz w:val="22"/>
          <w:szCs w:val="22"/>
        </w:rPr>
        <w:t>eHealth</w:t>
      </w:r>
      <w:proofErr w:type="spellEnd"/>
      <w:r w:rsidRPr="00CF34E3">
        <w:rPr>
          <w:rFonts w:cs="Calibri"/>
          <w:sz w:val="22"/>
          <w:szCs w:val="22"/>
        </w:rPr>
        <w:t xml:space="preserve"> pro účely poskytování Pacientských souhrnů pro zajištění kontinuity péče v rámci národní</w:t>
      </w:r>
      <w:r w:rsidRPr="002A0BEB">
        <w:rPr>
          <w:rFonts w:cs="Calibri"/>
          <w:sz w:val="22"/>
          <w:szCs w:val="22"/>
        </w:rPr>
        <w:t xml:space="preserve"> či mezinárodní spolupráce.</w:t>
      </w:r>
    </w:p>
    <w:p w14:paraId="0DD5D871" w14:textId="77777777" w:rsidR="00A9423E" w:rsidRPr="002A0BEB" w:rsidRDefault="00A9423E" w:rsidP="00A9423E">
      <w:pPr>
        <w:pStyle w:val="Odstavecseseznamem"/>
        <w:spacing w:after="120" w:line="240" w:lineRule="auto"/>
        <w:ind w:left="0"/>
        <w:jc w:val="both"/>
        <w:rPr>
          <w:rFonts w:cs="Calibri"/>
          <w:b/>
          <w:bCs/>
        </w:rPr>
      </w:pPr>
      <w:r w:rsidRPr="002A0BEB">
        <w:rPr>
          <w:rFonts w:cs="Calibri"/>
          <w:b/>
          <w:bCs/>
        </w:rPr>
        <w:t>Požadavky na řešení jsou následující:</w:t>
      </w:r>
    </w:p>
    <w:p w14:paraId="2114F2AA" w14:textId="4698C397" w:rsidR="00A9423E" w:rsidRPr="00CF34E3" w:rsidRDefault="00A9423E" w:rsidP="003E6DD4">
      <w:pPr>
        <w:pStyle w:val="Odstavecseseznamem"/>
        <w:numPr>
          <w:ilvl w:val="0"/>
          <w:numId w:val="29"/>
        </w:numPr>
        <w:spacing w:after="120" w:line="240" w:lineRule="auto"/>
        <w:jc w:val="both"/>
        <w:rPr>
          <w:rFonts w:cs="Calibri"/>
        </w:rPr>
      </w:pPr>
      <w:r w:rsidRPr="002A0BEB">
        <w:rPr>
          <w:rFonts w:cs="Calibri"/>
        </w:rPr>
        <w:t xml:space="preserve">Požadavky pro </w:t>
      </w:r>
      <w:r w:rsidRPr="002A0BEB">
        <w:rPr>
          <w:rFonts w:cs="Calibri"/>
          <w:b/>
          <w:bCs/>
        </w:rPr>
        <w:t xml:space="preserve">Zprávu laboratorního </w:t>
      </w:r>
      <w:r w:rsidRPr="00CF34E3">
        <w:rPr>
          <w:rFonts w:cs="Calibri"/>
          <w:b/>
          <w:bCs/>
        </w:rPr>
        <w:t>vyšetření</w:t>
      </w:r>
      <w:r w:rsidRPr="00CF34E3">
        <w:rPr>
          <w:rFonts w:cs="Calibri"/>
        </w:rPr>
        <w:t>: je požadována realizace a parametrizace všech položek (povinné</w:t>
      </w:r>
      <w:r w:rsidR="00CF34E3" w:rsidRPr="00CF34E3">
        <w:rPr>
          <w:rFonts w:cs="Calibri"/>
        </w:rPr>
        <w:t>)</w:t>
      </w:r>
      <w:r w:rsidRPr="00CF34E3">
        <w:rPr>
          <w:rFonts w:cs="Calibri"/>
        </w:rPr>
        <w:t xml:space="preserve">dle finální podoby zadání ze strany MZ </w:t>
      </w:r>
    </w:p>
    <w:p w14:paraId="3BAE2505" w14:textId="25BE015B" w:rsidR="00A9423E" w:rsidRPr="00CF34E3" w:rsidRDefault="00A9423E" w:rsidP="003E6DD4">
      <w:pPr>
        <w:pStyle w:val="Odstavecseseznamem"/>
        <w:numPr>
          <w:ilvl w:val="0"/>
          <w:numId w:val="29"/>
        </w:numPr>
        <w:spacing w:after="120" w:line="240" w:lineRule="auto"/>
        <w:jc w:val="both"/>
        <w:rPr>
          <w:rFonts w:cs="Calibri"/>
        </w:rPr>
      </w:pPr>
      <w:r w:rsidRPr="00CF34E3">
        <w:rPr>
          <w:rFonts w:cs="Calibri"/>
        </w:rPr>
        <w:t>Přínosy a další parametry</w:t>
      </w:r>
      <w:r w:rsidR="00776977" w:rsidRPr="00CF34E3">
        <w:rPr>
          <w:rFonts w:cs="Calibri"/>
        </w:rPr>
        <w:t>, které jsou součásti řešení</w:t>
      </w:r>
      <w:r w:rsidRPr="00CF34E3">
        <w:rPr>
          <w:rFonts w:cs="Calibri"/>
        </w:rPr>
        <w:t>:</w:t>
      </w:r>
    </w:p>
    <w:p w14:paraId="22CF12AD" w14:textId="77777777" w:rsidR="00A9423E" w:rsidRPr="002A0BEB" w:rsidRDefault="00A9423E" w:rsidP="003E6DD4">
      <w:pPr>
        <w:pStyle w:val="Odstavecseseznamem"/>
        <w:numPr>
          <w:ilvl w:val="1"/>
          <w:numId w:val="8"/>
        </w:numPr>
        <w:spacing w:after="120" w:line="240" w:lineRule="auto"/>
        <w:jc w:val="both"/>
        <w:rPr>
          <w:rFonts w:cs="Calibri"/>
        </w:rPr>
      </w:pPr>
      <w:r w:rsidRPr="002A0BEB">
        <w:rPr>
          <w:rFonts w:cs="Calibri"/>
        </w:rPr>
        <w:t xml:space="preserve">Zajištění kontinuity péče </w:t>
      </w:r>
    </w:p>
    <w:p w14:paraId="58083514" w14:textId="4D88EFA5" w:rsidR="00A9423E" w:rsidRPr="002A0BEB" w:rsidRDefault="00A9423E" w:rsidP="003E6DD4">
      <w:pPr>
        <w:pStyle w:val="Odstavecseseznamem"/>
        <w:numPr>
          <w:ilvl w:val="1"/>
          <w:numId w:val="8"/>
        </w:numPr>
        <w:spacing w:after="120" w:line="240" w:lineRule="auto"/>
        <w:jc w:val="both"/>
        <w:rPr>
          <w:rFonts w:cs="Calibri"/>
        </w:rPr>
      </w:pPr>
      <w:r w:rsidRPr="002A0BEB">
        <w:rPr>
          <w:rFonts w:cs="Calibri"/>
        </w:rPr>
        <w:t>Dostupnost údajů na vyžádání v reálném čase</w:t>
      </w:r>
    </w:p>
    <w:p w14:paraId="06DF9E57" w14:textId="77777777" w:rsidR="00A9423E" w:rsidRPr="002A0BEB" w:rsidRDefault="00A9423E" w:rsidP="003E6DD4">
      <w:pPr>
        <w:pStyle w:val="Odstavecseseznamem"/>
        <w:numPr>
          <w:ilvl w:val="1"/>
          <w:numId w:val="8"/>
        </w:numPr>
        <w:spacing w:after="120" w:line="240" w:lineRule="auto"/>
        <w:jc w:val="both"/>
        <w:rPr>
          <w:rFonts w:cs="Calibri"/>
        </w:rPr>
      </w:pPr>
      <w:r w:rsidRPr="002A0BEB">
        <w:rPr>
          <w:rFonts w:cs="Calibri"/>
        </w:rPr>
        <w:t>Logování požadavků a komunikace na centrální a nemocniční úrovni</w:t>
      </w:r>
    </w:p>
    <w:p w14:paraId="4BCA2986" w14:textId="77777777" w:rsidR="00A9423E" w:rsidRPr="002A0BEB" w:rsidRDefault="00A9423E" w:rsidP="003E6DD4">
      <w:pPr>
        <w:pStyle w:val="Odstavecseseznamem"/>
        <w:numPr>
          <w:ilvl w:val="1"/>
          <w:numId w:val="8"/>
        </w:numPr>
        <w:spacing w:after="120" w:line="240" w:lineRule="auto"/>
        <w:jc w:val="both"/>
        <w:rPr>
          <w:rFonts w:cs="Calibri"/>
        </w:rPr>
      </w:pPr>
      <w:r w:rsidRPr="002A0BEB">
        <w:rPr>
          <w:rFonts w:cs="Calibri"/>
        </w:rPr>
        <w:t>Zabezpečená komunikace</w:t>
      </w:r>
    </w:p>
    <w:p w14:paraId="25A7E32E" w14:textId="77777777" w:rsidR="00A9423E" w:rsidRPr="002A0BEB" w:rsidRDefault="00A9423E" w:rsidP="003E6DD4">
      <w:pPr>
        <w:pStyle w:val="Odstavecseseznamem"/>
        <w:numPr>
          <w:ilvl w:val="1"/>
          <w:numId w:val="8"/>
        </w:numPr>
        <w:spacing w:after="120" w:line="240" w:lineRule="auto"/>
        <w:jc w:val="both"/>
        <w:rPr>
          <w:rFonts w:cs="Calibri"/>
        </w:rPr>
      </w:pPr>
      <w:r w:rsidRPr="002A0BEB">
        <w:rPr>
          <w:rFonts w:cs="Calibri"/>
        </w:rPr>
        <w:lastRenderedPageBreak/>
        <w:t>Plnění národních či mezinárodních standardů</w:t>
      </w:r>
    </w:p>
    <w:p w14:paraId="60DEE7F9" w14:textId="78D58EE8" w:rsidR="004B2A4A" w:rsidRPr="002A0BEB" w:rsidRDefault="004B2A4A" w:rsidP="003B4692">
      <w:pPr>
        <w:pStyle w:val="Nadpis2"/>
      </w:pPr>
      <w:bookmarkStart w:id="18" w:name="_Toc212730156"/>
      <w:r w:rsidRPr="17FD9B2A">
        <w:t>Využívání datového fondu a centrálních služeb integrovaného datového rozhraní (IDRR</w:t>
      </w:r>
      <w:bookmarkEnd w:id="12"/>
      <w:r w:rsidRPr="17FD9B2A">
        <w:t>)</w:t>
      </w:r>
      <w:bookmarkEnd w:id="18"/>
    </w:p>
    <w:p w14:paraId="62762434" w14:textId="1B4D3040" w:rsidR="004B2A4A" w:rsidRPr="002A0BEB" w:rsidRDefault="00776977" w:rsidP="004B2A4A">
      <w:pPr>
        <w:pStyle w:val="Odstavecseseznamem"/>
        <w:spacing w:after="120" w:line="240" w:lineRule="auto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>Součástí řešení je i</w:t>
      </w:r>
      <w:r w:rsidR="004B2A4A" w:rsidRPr="002A0BEB">
        <w:rPr>
          <w:rFonts w:cs="Calibri"/>
        </w:rPr>
        <w:t xml:space="preserve">mplementace resortních identifikátorů pacientů, zdravotnických pracovníků a poskytovatelů v souladu se zákonem č. 325/2021 Sb., o elektronizaci zdravotnictví v rámci všech modulů, kde se se subjekty pracuje. </w:t>
      </w:r>
    </w:p>
    <w:p w14:paraId="533177E6" w14:textId="77777777" w:rsidR="004B2A4A" w:rsidRPr="002A0BEB" w:rsidRDefault="004B2A4A" w:rsidP="003E6DD4">
      <w:pPr>
        <w:numPr>
          <w:ilvl w:val="0"/>
          <w:numId w:val="6"/>
        </w:numPr>
        <w:spacing w:after="120" w:line="240" w:lineRule="auto"/>
        <w:ind w:firstLine="0"/>
        <w:jc w:val="both"/>
        <w:rPr>
          <w:rFonts w:cs="Calibri"/>
          <w:sz w:val="22"/>
          <w:szCs w:val="22"/>
        </w:rPr>
      </w:pPr>
      <w:r w:rsidRPr="002A0BEB">
        <w:rPr>
          <w:rFonts w:cs="Calibri"/>
          <w:b/>
          <w:bCs/>
          <w:sz w:val="22"/>
          <w:szCs w:val="22"/>
        </w:rPr>
        <w:t>Resortní identifikátor pacienta</w:t>
      </w:r>
      <w:r w:rsidRPr="002A0BEB">
        <w:rPr>
          <w:rFonts w:cs="Calibri"/>
          <w:sz w:val="22"/>
          <w:szCs w:val="22"/>
        </w:rPr>
        <w:t xml:space="preserve"> – unikátní identifikátor, který přiřazuje danému pacientovi Kmenový registr pacientů. Jeho formát bude bezvýznamové desetimístné číslo, které nebude začínat nulou, bude dělitelné třinácti a zároveň nebude dělitelné jedenácti. Tento údaj bude veden v centrální DB pacientů vedeným v IS žadatele a ověřován vůči Kmenovému registru pacientů / případně v MPI.</w:t>
      </w:r>
    </w:p>
    <w:p w14:paraId="4665EB8A" w14:textId="77777777" w:rsidR="004B2A4A" w:rsidRPr="002A0BEB" w:rsidRDefault="004B2A4A" w:rsidP="003E6DD4">
      <w:pPr>
        <w:pStyle w:val="Odstavecseseznamem"/>
        <w:numPr>
          <w:ilvl w:val="0"/>
          <w:numId w:val="19"/>
        </w:numPr>
        <w:spacing w:after="120" w:line="240" w:lineRule="auto"/>
        <w:ind w:left="2127"/>
        <w:jc w:val="both"/>
        <w:rPr>
          <w:rFonts w:cs="Calibri"/>
        </w:rPr>
      </w:pPr>
      <w:r w:rsidRPr="002A0BEB">
        <w:rPr>
          <w:rFonts w:cs="Calibri"/>
        </w:rPr>
        <w:t>Výchozí načtení resortních identifikátorů (RID) do centrálního registru pacientů/MPI v procesu iniciačního ztotožnění vlastního kmenu pacientů a propagace do dalších napojených služeb/IS.</w:t>
      </w:r>
    </w:p>
    <w:p w14:paraId="4F09E27A" w14:textId="4FD8C80E" w:rsidR="004B2A4A" w:rsidRPr="002A0BEB" w:rsidRDefault="004B2A4A" w:rsidP="003E6DD4">
      <w:pPr>
        <w:pStyle w:val="Odstavecseseznamem"/>
        <w:numPr>
          <w:ilvl w:val="0"/>
          <w:numId w:val="19"/>
        </w:numPr>
        <w:spacing w:after="120" w:line="240" w:lineRule="auto"/>
        <w:ind w:left="2127"/>
        <w:jc w:val="both"/>
        <w:rPr>
          <w:rFonts w:cs="Calibri"/>
        </w:rPr>
      </w:pPr>
      <w:r w:rsidRPr="002A0BEB">
        <w:rPr>
          <w:rFonts w:cs="Calibri"/>
        </w:rPr>
        <w:t>Ztotožňování nových pacientů vůči kmenovému registru pacientů</w:t>
      </w:r>
      <w:r w:rsidR="00127D94">
        <w:rPr>
          <w:rFonts w:cs="Calibri"/>
        </w:rPr>
        <w:t xml:space="preserve"> (přes MPI)</w:t>
      </w:r>
      <w:r w:rsidRPr="002A0BEB">
        <w:rPr>
          <w:rFonts w:cs="Calibri"/>
        </w:rPr>
        <w:t>, načtení RID a propagace do dalších napojených služeb/IS.</w:t>
      </w:r>
    </w:p>
    <w:p w14:paraId="494237E3" w14:textId="77777777" w:rsidR="004B2A4A" w:rsidRPr="002A0BEB" w:rsidRDefault="004B2A4A" w:rsidP="003E6DD4">
      <w:pPr>
        <w:pStyle w:val="Odstavecseseznamem"/>
        <w:numPr>
          <w:ilvl w:val="0"/>
          <w:numId w:val="19"/>
        </w:numPr>
        <w:spacing w:after="120" w:line="240" w:lineRule="auto"/>
        <w:ind w:left="2127"/>
        <w:jc w:val="both"/>
        <w:rPr>
          <w:rFonts w:cs="Calibri"/>
        </w:rPr>
      </w:pPr>
      <w:r w:rsidRPr="002A0BEB">
        <w:rPr>
          <w:rFonts w:cs="Calibri"/>
        </w:rPr>
        <w:t>Aktualizace notifikovaných změn referenčních údajů pacientů v MPI z kmenového registru pacientů (napojení na notifikační služby kmenového registru) a propagace těchto změn do dalších napojených služeb/IS</w:t>
      </w:r>
    </w:p>
    <w:p w14:paraId="2BD18B1F" w14:textId="77777777" w:rsidR="004B2A4A" w:rsidRPr="002A0BEB" w:rsidRDefault="004B2A4A" w:rsidP="003E6DD4">
      <w:pPr>
        <w:numPr>
          <w:ilvl w:val="0"/>
          <w:numId w:val="6"/>
        </w:numPr>
        <w:spacing w:after="120" w:line="240" w:lineRule="auto"/>
        <w:ind w:firstLine="0"/>
        <w:jc w:val="both"/>
        <w:rPr>
          <w:rFonts w:cs="Calibri"/>
          <w:sz w:val="22"/>
          <w:szCs w:val="22"/>
        </w:rPr>
      </w:pPr>
      <w:r w:rsidRPr="002A0BEB">
        <w:rPr>
          <w:rFonts w:cs="Calibri"/>
          <w:b/>
          <w:bCs/>
          <w:sz w:val="22"/>
          <w:szCs w:val="22"/>
        </w:rPr>
        <w:t>Resortní identifikátor zdravotnického pracovníka</w:t>
      </w:r>
      <w:r w:rsidRPr="002A0BEB">
        <w:rPr>
          <w:rFonts w:cs="Calibri"/>
          <w:sz w:val="22"/>
          <w:szCs w:val="22"/>
        </w:rPr>
        <w:t xml:space="preserve"> – unikátní identifikátor, který přiřazuje konkrétnímu zdravotnickému pracovníkovi Kmenový registr zdravotnických pracovníků. Jeho formát bude bezvýznamové devítimístné číslo, které nesmí začínat nulou. Tento údaj bude veden v evidenci zdravotnických vedeným v IS žadatele a ověřován vůči Kmenovému registru zdravotnických pracovníků.</w:t>
      </w:r>
    </w:p>
    <w:p w14:paraId="20D2F290" w14:textId="77777777" w:rsidR="004B2A4A" w:rsidRPr="002A0BEB" w:rsidRDefault="004B2A4A" w:rsidP="003E6DD4">
      <w:pPr>
        <w:numPr>
          <w:ilvl w:val="0"/>
          <w:numId w:val="6"/>
        </w:numPr>
        <w:spacing w:after="120" w:line="240" w:lineRule="auto"/>
        <w:ind w:firstLine="0"/>
        <w:jc w:val="both"/>
        <w:rPr>
          <w:rFonts w:cs="Calibri"/>
          <w:sz w:val="22"/>
          <w:szCs w:val="22"/>
        </w:rPr>
      </w:pPr>
      <w:r w:rsidRPr="002A0BEB">
        <w:rPr>
          <w:rFonts w:cs="Calibri"/>
          <w:b/>
          <w:bCs/>
          <w:sz w:val="22"/>
          <w:szCs w:val="22"/>
        </w:rPr>
        <w:t>Resortní identifikátor poskytovatele zdravotních služeb</w:t>
      </w:r>
      <w:r w:rsidRPr="002A0BEB">
        <w:rPr>
          <w:rFonts w:cs="Calibri"/>
          <w:sz w:val="22"/>
          <w:szCs w:val="22"/>
        </w:rPr>
        <w:t xml:space="preserve"> – identifikátorem poskytovatele je identifikátor organizace (IČO) z Registru osob (ROS), tedy osmimístné číslo, které může začínat nulou.</w:t>
      </w:r>
    </w:p>
    <w:p w14:paraId="57B05108" w14:textId="4950CB28" w:rsidR="004B2A4A" w:rsidRPr="002A0BEB" w:rsidRDefault="004B2A4A" w:rsidP="004B2A4A">
      <w:pPr>
        <w:spacing w:after="120" w:line="240" w:lineRule="auto"/>
        <w:jc w:val="both"/>
        <w:rPr>
          <w:rFonts w:cs="Calibri"/>
          <w:sz w:val="22"/>
          <w:szCs w:val="22"/>
        </w:rPr>
      </w:pPr>
      <w:r w:rsidRPr="002A0BEB">
        <w:rPr>
          <w:rFonts w:cs="Calibri"/>
          <w:sz w:val="22"/>
          <w:szCs w:val="22"/>
        </w:rPr>
        <w:t xml:space="preserve">Modernizovaný </w:t>
      </w:r>
      <w:r w:rsidR="00341BD3">
        <w:rPr>
          <w:rFonts w:cs="Calibri"/>
          <w:sz w:val="22"/>
          <w:szCs w:val="22"/>
        </w:rPr>
        <w:t xml:space="preserve">LIS NPK </w:t>
      </w:r>
      <w:r w:rsidRPr="002A0BEB">
        <w:rPr>
          <w:rFonts w:cs="Calibri"/>
          <w:sz w:val="22"/>
          <w:szCs w:val="22"/>
        </w:rPr>
        <w:t>bude připraven na vznik Kmenových registrů, které budou tyto identifikátory poskytovat tak, aby budoucí napojení na IS na centrální služby bylo co nejjednodušší. Veškeré služby a datové struktury vytvářené či inovované v rámci projektu budou připraveny na zavedení resortních identifikátorů. Datový model a popis rozhraní není relevantní, protože se mohou lišit u různých dodavatelů a Kmenové registry dosud nejsou v plném rozsahu implementovány.</w:t>
      </w:r>
    </w:p>
    <w:p w14:paraId="03A74C94" w14:textId="77777777" w:rsidR="00A9423E" w:rsidRPr="002A0BEB" w:rsidRDefault="00A9423E" w:rsidP="003B4692">
      <w:pPr>
        <w:pStyle w:val="Nadpis2"/>
      </w:pPr>
      <w:bookmarkStart w:id="19" w:name="_Toc203732095"/>
      <w:bookmarkStart w:id="20" w:name="_Toc212730157"/>
      <w:r w:rsidRPr="17FD9B2A">
        <w:t>IHE profily</w:t>
      </w:r>
      <w:bookmarkEnd w:id="19"/>
      <w:bookmarkEnd w:id="20"/>
    </w:p>
    <w:p w14:paraId="68FC7AC5" w14:textId="5BC9372B" w:rsidR="00E00632" w:rsidRPr="00341BD3" w:rsidRDefault="00A9423E" w:rsidP="00341BD3">
      <w:pPr>
        <w:spacing w:after="120" w:line="240" w:lineRule="auto"/>
        <w:jc w:val="both"/>
        <w:rPr>
          <w:rFonts w:cs="Calibri"/>
          <w:sz w:val="22"/>
          <w:szCs w:val="22"/>
        </w:rPr>
      </w:pPr>
      <w:r w:rsidRPr="002A0BEB">
        <w:rPr>
          <w:rFonts w:cs="Calibri"/>
          <w:sz w:val="22"/>
          <w:szCs w:val="22"/>
        </w:rPr>
        <w:t xml:space="preserve">Pro zajištění efektivní implementace komunikace mezi systémy lokálními a národními je vyžadováno, aby </w:t>
      </w:r>
      <w:r w:rsidR="00341BD3">
        <w:rPr>
          <w:rFonts w:cs="Calibri"/>
          <w:sz w:val="22"/>
          <w:szCs w:val="22"/>
        </w:rPr>
        <w:t xml:space="preserve">LIS NPK </w:t>
      </w:r>
      <w:r w:rsidR="002A0BEB">
        <w:rPr>
          <w:rFonts w:cs="Calibri"/>
          <w:sz w:val="22"/>
          <w:szCs w:val="22"/>
        </w:rPr>
        <w:t>(</w:t>
      </w:r>
      <w:r w:rsidRPr="002A0BEB">
        <w:rPr>
          <w:rFonts w:cs="Calibri"/>
          <w:sz w:val="22"/>
          <w:szCs w:val="22"/>
        </w:rPr>
        <w:t>jeho softwarové komponenty) byly kompatibilní s ostatními IHE nástroji pomocí tzv. IHE (</w:t>
      </w:r>
      <w:proofErr w:type="spellStart"/>
      <w:r w:rsidRPr="002A0BEB">
        <w:rPr>
          <w:rFonts w:cs="Calibri"/>
          <w:sz w:val="22"/>
          <w:szCs w:val="22"/>
        </w:rPr>
        <w:t>Integration</w:t>
      </w:r>
      <w:proofErr w:type="spellEnd"/>
      <w:r w:rsidRPr="002A0BEB">
        <w:rPr>
          <w:rFonts w:cs="Calibri"/>
          <w:sz w:val="22"/>
          <w:szCs w:val="22"/>
        </w:rPr>
        <w:t xml:space="preserve"> </w:t>
      </w:r>
      <w:proofErr w:type="spellStart"/>
      <w:r w:rsidRPr="002A0BEB">
        <w:rPr>
          <w:rFonts w:cs="Calibri"/>
          <w:sz w:val="22"/>
          <w:szCs w:val="22"/>
        </w:rPr>
        <w:t>Statement</w:t>
      </w:r>
      <w:proofErr w:type="spellEnd"/>
      <w:r w:rsidRPr="002A0BEB">
        <w:rPr>
          <w:rFonts w:cs="Calibri"/>
          <w:sz w:val="22"/>
          <w:szCs w:val="22"/>
        </w:rPr>
        <w:t xml:space="preserve">) profilů. Konkrétní požadavky budou stanoveny Standardy elektronického zdravotnictví (aktuálně jsou navrženy následující IHE profily: </w:t>
      </w:r>
      <w:proofErr w:type="spellStart"/>
      <w:r w:rsidRPr="002A0BEB">
        <w:rPr>
          <w:rFonts w:cs="Calibri"/>
          <w:sz w:val="22"/>
          <w:szCs w:val="22"/>
        </w:rPr>
        <w:t>PIXm</w:t>
      </w:r>
      <w:proofErr w:type="spellEnd"/>
      <w:r w:rsidRPr="002A0BEB">
        <w:rPr>
          <w:rFonts w:cs="Calibri"/>
          <w:sz w:val="22"/>
          <w:szCs w:val="22"/>
        </w:rPr>
        <w:t xml:space="preserve">, </w:t>
      </w:r>
      <w:proofErr w:type="spellStart"/>
      <w:r w:rsidRPr="002A0BEB">
        <w:rPr>
          <w:rFonts w:cs="Calibri"/>
          <w:sz w:val="22"/>
          <w:szCs w:val="22"/>
        </w:rPr>
        <w:t>PDQm</w:t>
      </w:r>
      <w:proofErr w:type="spellEnd"/>
      <w:r w:rsidRPr="002A0BEB">
        <w:rPr>
          <w:rFonts w:cs="Calibri"/>
          <w:sz w:val="22"/>
          <w:szCs w:val="22"/>
        </w:rPr>
        <w:t xml:space="preserve">, PMIR, </w:t>
      </w:r>
      <w:proofErr w:type="spellStart"/>
      <w:r w:rsidRPr="002A0BEB">
        <w:rPr>
          <w:rFonts w:cs="Calibri"/>
          <w:sz w:val="22"/>
          <w:szCs w:val="22"/>
        </w:rPr>
        <w:t>XDS.b</w:t>
      </w:r>
      <w:proofErr w:type="spellEnd"/>
      <w:r w:rsidRPr="002A0BEB">
        <w:rPr>
          <w:rFonts w:cs="Calibri"/>
          <w:sz w:val="22"/>
          <w:szCs w:val="22"/>
        </w:rPr>
        <w:t xml:space="preserve">/MHD, preferovaný je profil </w:t>
      </w:r>
      <w:proofErr w:type="spellStart"/>
      <w:r w:rsidRPr="002A0BEB">
        <w:rPr>
          <w:rFonts w:cs="Calibri"/>
          <w:sz w:val="22"/>
          <w:szCs w:val="22"/>
        </w:rPr>
        <w:t>XDS.b</w:t>
      </w:r>
      <w:proofErr w:type="spellEnd"/>
      <w:r w:rsidRPr="002A0BEB">
        <w:rPr>
          <w:rFonts w:cs="Calibri"/>
          <w:sz w:val="22"/>
          <w:szCs w:val="22"/>
        </w:rPr>
        <w:t xml:space="preserve">/MHD, který bude prioritně využit v projektu). IHE profily uvedené v platné verzi Standardů elektronického </w:t>
      </w:r>
      <w:r w:rsidRPr="002A0BEB">
        <w:rPr>
          <w:rFonts w:cs="Calibri"/>
          <w:sz w:val="22"/>
          <w:szCs w:val="22"/>
        </w:rPr>
        <w:lastRenderedPageBreak/>
        <w:t>zdravotnictví v době dodávky budou implementovány v </w:t>
      </w:r>
      <w:r w:rsidR="00341BD3">
        <w:rPr>
          <w:rFonts w:cs="Calibri"/>
          <w:sz w:val="22"/>
          <w:szCs w:val="22"/>
        </w:rPr>
        <w:t xml:space="preserve">LIS NPK </w:t>
      </w:r>
      <w:r w:rsidRPr="002A0BEB">
        <w:rPr>
          <w:rFonts w:cs="Calibri"/>
          <w:sz w:val="22"/>
          <w:szCs w:val="22"/>
        </w:rPr>
        <w:t xml:space="preserve">nebo prostřednictvím integrační platformy (ESB) a následně bude </w:t>
      </w:r>
      <w:r w:rsidR="00341BD3">
        <w:rPr>
          <w:rFonts w:cs="Calibri"/>
          <w:sz w:val="22"/>
          <w:szCs w:val="22"/>
        </w:rPr>
        <w:t>LIS NPK</w:t>
      </w:r>
      <w:r w:rsidRPr="002A0BEB">
        <w:rPr>
          <w:rFonts w:cs="Calibri"/>
          <w:sz w:val="22"/>
          <w:szCs w:val="22"/>
        </w:rPr>
        <w:t>, resp. ESB udržovány v souladu s těmito standardy.</w:t>
      </w:r>
      <w:bookmarkEnd w:id="13"/>
    </w:p>
    <w:p w14:paraId="5F8F1BFD" w14:textId="1955EE7E" w:rsidR="0040256F" w:rsidRPr="002A0BEB" w:rsidRDefault="00341BD3" w:rsidP="003B4692">
      <w:pPr>
        <w:pStyle w:val="Nadpis1"/>
      </w:pPr>
      <w:bookmarkStart w:id="21" w:name="_Toc203732106"/>
      <w:bookmarkStart w:id="22" w:name="_Toc212730158"/>
      <w:r w:rsidRPr="17FD9B2A">
        <w:t xml:space="preserve">LIS NPK </w:t>
      </w:r>
      <w:r w:rsidR="00497598" w:rsidRPr="17FD9B2A">
        <w:t>–</w:t>
      </w:r>
      <w:bookmarkEnd w:id="21"/>
      <w:r w:rsidRPr="17FD9B2A">
        <w:t xml:space="preserve"> Rozvoj p</w:t>
      </w:r>
      <w:r w:rsidR="003B6CAD" w:rsidRPr="17FD9B2A">
        <w:t xml:space="preserve">ortálu </w:t>
      </w:r>
      <w:proofErr w:type="spellStart"/>
      <w:r w:rsidR="003B6CAD" w:rsidRPr="17FD9B2A">
        <w:t>eHealth</w:t>
      </w:r>
      <w:proofErr w:type="spellEnd"/>
      <w:r w:rsidR="009C7609" w:rsidRPr="17FD9B2A">
        <w:t xml:space="preserve"> MZČR</w:t>
      </w:r>
      <w:bookmarkEnd w:id="22"/>
    </w:p>
    <w:p w14:paraId="5B07FEDA" w14:textId="77777777" w:rsidR="003B6CAD" w:rsidRDefault="003B6CAD" w:rsidP="00E11CA8">
      <w:pPr>
        <w:spacing w:after="120" w:line="240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Rozvojem bude i</w:t>
      </w:r>
      <w:r w:rsidR="0040256F" w:rsidRPr="002A0BEB">
        <w:rPr>
          <w:rFonts w:cs="Calibri"/>
          <w:sz w:val="22"/>
          <w:szCs w:val="22"/>
        </w:rPr>
        <w:t>dentifikac</w:t>
      </w:r>
      <w:r>
        <w:rPr>
          <w:rFonts w:cs="Calibri"/>
          <w:sz w:val="22"/>
          <w:szCs w:val="22"/>
        </w:rPr>
        <w:t>e</w:t>
      </w:r>
      <w:r w:rsidR="0040256F" w:rsidRPr="002A0BEB">
        <w:rPr>
          <w:rFonts w:cs="Calibri"/>
          <w:sz w:val="22"/>
          <w:szCs w:val="22"/>
        </w:rPr>
        <w:t xml:space="preserve"> klientů zdravotních služeb (pacientů) </w:t>
      </w:r>
      <w:r>
        <w:rPr>
          <w:rFonts w:cs="Calibri"/>
          <w:sz w:val="22"/>
          <w:szCs w:val="22"/>
        </w:rPr>
        <w:t xml:space="preserve">pomocí </w:t>
      </w:r>
      <w:r w:rsidR="0040256F" w:rsidRPr="002A0BEB">
        <w:rPr>
          <w:rFonts w:cs="Calibri"/>
          <w:sz w:val="22"/>
          <w:szCs w:val="22"/>
        </w:rPr>
        <w:t>identifikátor</w:t>
      </w:r>
      <w:r>
        <w:rPr>
          <w:rFonts w:cs="Calibri"/>
          <w:sz w:val="22"/>
          <w:szCs w:val="22"/>
        </w:rPr>
        <w:t>u</w:t>
      </w:r>
      <w:r w:rsidR="0040256F" w:rsidRPr="002A0BEB">
        <w:rPr>
          <w:rFonts w:cs="Calibri"/>
          <w:sz w:val="22"/>
          <w:szCs w:val="22"/>
        </w:rPr>
        <w:t xml:space="preserve"> pacienta z kmenového registru (RID)</w:t>
      </w:r>
      <w:r>
        <w:rPr>
          <w:rFonts w:cs="Calibri"/>
          <w:sz w:val="22"/>
          <w:szCs w:val="22"/>
        </w:rPr>
        <w:t xml:space="preserve">. </w:t>
      </w:r>
    </w:p>
    <w:p w14:paraId="5ED00EDA" w14:textId="5668F234" w:rsidR="00402AB7" w:rsidRDefault="0040256F" w:rsidP="00E11CA8">
      <w:pPr>
        <w:spacing w:after="120" w:line="240" w:lineRule="auto"/>
        <w:jc w:val="both"/>
        <w:rPr>
          <w:rFonts w:cs="Calibri"/>
          <w:sz w:val="22"/>
          <w:szCs w:val="22"/>
        </w:rPr>
      </w:pPr>
      <w:r w:rsidRPr="002A0BEB">
        <w:rPr>
          <w:rFonts w:cs="Calibri"/>
          <w:sz w:val="22"/>
          <w:szCs w:val="22"/>
        </w:rPr>
        <w:t xml:space="preserve">Nahlížení do zdravotnické dokumentace pacienta poskytovatelů </w:t>
      </w:r>
      <w:r w:rsidR="003B6CAD">
        <w:rPr>
          <w:rFonts w:cs="Calibri"/>
          <w:sz w:val="22"/>
          <w:szCs w:val="22"/>
        </w:rPr>
        <w:t xml:space="preserve">zdravotních služeb </w:t>
      </w:r>
      <w:r w:rsidRPr="002A0BEB">
        <w:rPr>
          <w:rFonts w:cs="Calibri"/>
          <w:sz w:val="22"/>
          <w:szCs w:val="22"/>
        </w:rPr>
        <w:t xml:space="preserve">bude řešeno </w:t>
      </w:r>
      <w:r w:rsidR="003B6CAD">
        <w:rPr>
          <w:rFonts w:cs="Calibri"/>
          <w:sz w:val="22"/>
          <w:szCs w:val="22"/>
        </w:rPr>
        <w:t>P</w:t>
      </w:r>
      <w:r w:rsidRPr="002A0BEB">
        <w:rPr>
          <w:rFonts w:cs="Calibri"/>
          <w:sz w:val="22"/>
          <w:szCs w:val="22"/>
        </w:rPr>
        <w:t xml:space="preserve">ortálem </w:t>
      </w:r>
      <w:proofErr w:type="spellStart"/>
      <w:r w:rsidRPr="002A0BEB">
        <w:rPr>
          <w:rFonts w:cs="Calibri"/>
          <w:sz w:val="22"/>
          <w:szCs w:val="22"/>
        </w:rPr>
        <w:t>eHealth</w:t>
      </w:r>
      <w:proofErr w:type="spellEnd"/>
      <w:r w:rsidRPr="002A0BEB">
        <w:rPr>
          <w:rFonts w:cs="Calibri"/>
          <w:sz w:val="22"/>
          <w:szCs w:val="22"/>
        </w:rPr>
        <w:t xml:space="preserve"> kraje nebo </w:t>
      </w:r>
      <w:r w:rsidR="003B6CAD">
        <w:rPr>
          <w:rFonts w:cs="Calibri"/>
          <w:sz w:val="22"/>
          <w:szCs w:val="22"/>
        </w:rPr>
        <w:t>P</w:t>
      </w:r>
      <w:r w:rsidRPr="002A0BEB">
        <w:rPr>
          <w:rFonts w:cs="Calibri"/>
          <w:sz w:val="22"/>
          <w:szCs w:val="22"/>
        </w:rPr>
        <w:t>ortál</w:t>
      </w:r>
      <w:r w:rsidR="003B6CAD">
        <w:rPr>
          <w:rFonts w:cs="Calibri"/>
          <w:sz w:val="22"/>
          <w:szCs w:val="22"/>
        </w:rPr>
        <w:t>em</w:t>
      </w:r>
      <w:r w:rsidRPr="002A0BEB">
        <w:rPr>
          <w:rFonts w:cs="Calibri"/>
          <w:sz w:val="22"/>
          <w:szCs w:val="22"/>
        </w:rPr>
        <w:t xml:space="preserve"> </w:t>
      </w:r>
      <w:r w:rsidR="003B6CAD">
        <w:rPr>
          <w:rFonts w:cs="Calibri"/>
          <w:sz w:val="22"/>
          <w:szCs w:val="22"/>
        </w:rPr>
        <w:t>MZČR</w:t>
      </w:r>
      <w:r w:rsidRPr="002A0BEB">
        <w:rPr>
          <w:rFonts w:cs="Calibri"/>
          <w:sz w:val="22"/>
          <w:szCs w:val="22"/>
        </w:rPr>
        <w:t xml:space="preserve"> prostřednictvím napojení na propojené afinitní domény.</w:t>
      </w:r>
      <w:r w:rsidR="003B6CAD">
        <w:rPr>
          <w:rFonts w:cs="Calibri"/>
          <w:sz w:val="22"/>
          <w:szCs w:val="22"/>
        </w:rPr>
        <w:t xml:space="preserve"> Další možností bude využití mobilní aplikace </w:t>
      </w:r>
      <w:proofErr w:type="spellStart"/>
      <w:r w:rsidR="003B6CAD" w:rsidRPr="002A0BEB">
        <w:rPr>
          <w:rFonts w:cs="Calibri"/>
          <w:sz w:val="22"/>
          <w:szCs w:val="22"/>
        </w:rPr>
        <w:t>eZKart</w:t>
      </w:r>
      <w:r w:rsidR="003B6CAD">
        <w:rPr>
          <w:rFonts w:cs="Calibri"/>
          <w:sz w:val="22"/>
          <w:szCs w:val="22"/>
        </w:rPr>
        <w:t>a</w:t>
      </w:r>
      <w:proofErr w:type="spellEnd"/>
    </w:p>
    <w:p w14:paraId="4F355808" w14:textId="5071A383" w:rsidR="00497598" w:rsidRPr="002A0BEB" w:rsidRDefault="00341BD3" w:rsidP="003B4692">
      <w:pPr>
        <w:pStyle w:val="Nadpis1"/>
      </w:pPr>
      <w:bookmarkStart w:id="23" w:name="_Toc203732108"/>
      <w:bookmarkStart w:id="24" w:name="_Toc212730159"/>
      <w:bookmarkStart w:id="25" w:name="_Hlk205368706"/>
      <w:r w:rsidRPr="17FD9B2A">
        <w:t xml:space="preserve">LIS NPK </w:t>
      </w:r>
      <w:r w:rsidR="00497598" w:rsidRPr="17FD9B2A">
        <w:t>– rozvoj v oblasti elektronizace procesů</w:t>
      </w:r>
      <w:bookmarkEnd w:id="23"/>
      <w:bookmarkEnd w:id="24"/>
    </w:p>
    <w:p w14:paraId="4C7EFBD4" w14:textId="0062E8FB" w:rsidR="00497598" w:rsidRPr="002A0BEB" w:rsidRDefault="00497598" w:rsidP="00497598">
      <w:pPr>
        <w:spacing w:after="120" w:line="240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Součásti řešení je rozvoj </w:t>
      </w:r>
      <w:r w:rsidRPr="002A0BEB">
        <w:rPr>
          <w:rFonts w:cs="Calibri"/>
          <w:sz w:val="22"/>
          <w:szCs w:val="22"/>
        </w:rPr>
        <w:t>LIS</w:t>
      </w:r>
      <w:r w:rsidR="001F3441">
        <w:rPr>
          <w:rFonts w:cs="Calibri"/>
          <w:sz w:val="22"/>
          <w:szCs w:val="22"/>
        </w:rPr>
        <w:t xml:space="preserve"> v níže uvedených oblastech.</w:t>
      </w:r>
    </w:p>
    <w:p w14:paraId="3E8FD473" w14:textId="77777777" w:rsidR="00497598" w:rsidRPr="002A0BEB" w:rsidRDefault="00497598" w:rsidP="00497598">
      <w:pPr>
        <w:spacing w:after="120" w:line="240" w:lineRule="auto"/>
        <w:jc w:val="both"/>
        <w:rPr>
          <w:rFonts w:cs="Calibri"/>
          <w:sz w:val="22"/>
          <w:szCs w:val="22"/>
        </w:rPr>
      </w:pPr>
      <w:r w:rsidRPr="002A0BEB">
        <w:rPr>
          <w:rFonts w:cs="Calibri"/>
          <w:sz w:val="22"/>
          <w:szCs w:val="22"/>
        </w:rPr>
        <w:t xml:space="preserve">Poskytovatelé zdravotních služeb musí být schopni správné interpretace výsledků poskytnutých autorizovanou laboratoří. Proto je nutné, aby byly laboratorní výsledky zaznamenávány a předávány pomocí standardizovaných číselníků a datových modelů pro vyšetřovací techniky, vzorky, výsledky apod. </w:t>
      </w:r>
    </w:p>
    <w:p w14:paraId="2ED610DA" w14:textId="6FDD8646" w:rsidR="00497598" w:rsidRDefault="001F3441" w:rsidP="004C1818">
      <w:pPr>
        <w:pStyle w:val="Odstavecseseznamem"/>
        <w:numPr>
          <w:ilvl w:val="0"/>
          <w:numId w:val="3"/>
        </w:numPr>
        <w:spacing w:after="120" w:line="240" w:lineRule="auto"/>
        <w:ind w:hanging="397"/>
        <w:jc w:val="both"/>
        <w:rPr>
          <w:rFonts w:cs="Calibri"/>
        </w:rPr>
      </w:pPr>
      <w:r>
        <w:rPr>
          <w:rFonts w:cs="Calibri"/>
        </w:rPr>
        <w:t>Součástí řešení je r</w:t>
      </w:r>
      <w:r w:rsidR="00497598" w:rsidRPr="17FD9B2A">
        <w:rPr>
          <w:rFonts w:cs="Calibri"/>
        </w:rPr>
        <w:t>ozšíření elektronizace laboratorních procesů o zdravotnickou dokumentaci vedenou a</w:t>
      </w:r>
      <w:r>
        <w:rPr>
          <w:rFonts w:cs="Calibri"/>
        </w:rPr>
        <w:t xml:space="preserve"> </w:t>
      </w:r>
      <w:r w:rsidR="00497598" w:rsidRPr="17FD9B2A">
        <w:rPr>
          <w:rFonts w:cs="Calibri"/>
        </w:rPr>
        <w:t>uchovávanou ve standardizované strukturované formě EHR kategorie Laboratorní výsledky, včetně jejího zobrazení, včetně portálu výsledků.</w:t>
      </w:r>
    </w:p>
    <w:p w14:paraId="48C37D42" w14:textId="77777777" w:rsidR="00497598" w:rsidRPr="00497598" w:rsidRDefault="00497598" w:rsidP="004C1818">
      <w:pPr>
        <w:shd w:val="clear" w:color="auto" w:fill="FFFFFF"/>
        <w:spacing w:after="0" w:line="240" w:lineRule="auto"/>
        <w:ind w:left="709"/>
        <w:jc w:val="both"/>
        <w:rPr>
          <w:rFonts w:eastAsia="Aptos" w:cs="Calibri"/>
          <w:i/>
          <w:iCs/>
          <w:color w:val="002060"/>
        </w:rPr>
      </w:pPr>
      <w:r w:rsidRPr="00497598">
        <w:rPr>
          <w:rFonts w:eastAsia="Aptos" w:cs="Calibri"/>
          <w:i/>
          <w:iCs/>
          <w:color w:val="002060"/>
        </w:rPr>
        <w:t>Souhrn funkčních specifikace obsahuje soubor „</w:t>
      </w:r>
      <w:hyperlink r:id="rId11">
        <w:r w:rsidRPr="00497598">
          <w:rPr>
            <w:rStyle w:val="Hypertextovodkaz"/>
            <w:rFonts w:eastAsia="Aptos" w:cs="Calibri"/>
            <w:i/>
            <w:iCs/>
            <w:color w:val="002060"/>
          </w:rPr>
          <w:t>Souhrn specifikace zprávy z laboratorního vyšetření v1.0.0.pdf</w:t>
        </w:r>
      </w:hyperlink>
      <w:r w:rsidRPr="00497598">
        <w:rPr>
          <w:rFonts w:eastAsia="Aptos" w:cs="Calibri"/>
          <w:i/>
          <w:iCs/>
          <w:color w:val="002060"/>
        </w:rPr>
        <w:t xml:space="preserve">“ </w:t>
      </w:r>
    </w:p>
    <w:p w14:paraId="0EA92C10" w14:textId="77777777" w:rsidR="00497598" w:rsidRPr="00497598" w:rsidRDefault="00497598" w:rsidP="004C1818">
      <w:pPr>
        <w:shd w:val="clear" w:color="auto" w:fill="FFFFFF"/>
        <w:spacing w:after="240" w:line="240" w:lineRule="auto"/>
        <w:ind w:left="709"/>
        <w:jc w:val="both"/>
        <w:rPr>
          <w:rFonts w:eastAsia="Aptos" w:cs="Calibri"/>
          <w:i/>
          <w:iCs/>
          <w:color w:val="002060"/>
        </w:rPr>
      </w:pPr>
      <w:proofErr w:type="spellStart"/>
      <w:r w:rsidRPr="00497598">
        <w:rPr>
          <w:rFonts w:eastAsia="Aptos" w:cs="Calibri"/>
          <w:i/>
          <w:iCs/>
          <w:color w:val="002060"/>
        </w:rPr>
        <w:t>Dataset</w:t>
      </w:r>
      <w:proofErr w:type="spellEnd"/>
      <w:r w:rsidRPr="00497598">
        <w:rPr>
          <w:rFonts w:eastAsia="Aptos" w:cs="Calibri"/>
          <w:i/>
          <w:iCs/>
          <w:color w:val="002060"/>
        </w:rPr>
        <w:t xml:space="preserve"> funkčních požadavků obsahuje soubor „</w:t>
      </w:r>
      <w:proofErr w:type="spellStart"/>
      <w:r w:rsidR="00B1113D">
        <w:fldChar w:fldCharType="begin"/>
      </w:r>
      <w:r w:rsidR="00B1113D">
        <w:instrText xml:space="preserve"> HYPERLINK "https://ncez.mzcr.cz/sites/default/files/media-documents/Dataset%20-%20zpr%C3%A1va%20z%20laboratorn%C3%ADho%20vy%C5%A1et%C5%99en%C3%AD%20v%201.0.0..xlsx" \h </w:instrText>
      </w:r>
      <w:r w:rsidR="00B1113D">
        <w:fldChar w:fldCharType="separate"/>
      </w:r>
      <w:r w:rsidRPr="00497598">
        <w:rPr>
          <w:rStyle w:val="Hypertextovodkaz"/>
          <w:rFonts w:eastAsia="Aptos" w:cs="Calibri"/>
          <w:i/>
          <w:iCs/>
          <w:color w:val="002060"/>
        </w:rPr>
        <w:t>Dataset</w:t>
      </w:r>
      <w:proofErr w:type="spellEnd"/>
      <w:r w:rsidRPr="00497598">
        <w:rPr>
          <w:rStyle w:val="Hypertextovodkaz"/>
          <w:rFonts w:eastAsia="Aptos" w:cs="Calibri"/>
          <w:i/>
          <w:iCs/>
          <w:color w:val="002060"/>
        </w:rPr>
        <w:t xml:space="preserve"> – zpráva z laboratorního vyšetření v1.0.0.xlsx</w:t>
      </w:r>
      <w:r w:rsidR="00B1113D">
        <w:rPr>
          <w:rStyle w:val="Hypertextovodkaz"/>
          <w:rFonts w:eastAsia="Aptos" w:cs="Calibri"/>
          <w:i/>
          <w:iCs/>
          <w:color w:val="002060"/>
        </w:rPr>
        <w:fldChar w:fldCharType="end"/>
      </w:r>
      <w:r w:rsidRPr="00497598">
        <w:rPr>
          <w:rFonts w:eastAsia="Aptos" w:cs="Calibri"/>
          <w:i/>
          <w:iCs/>
          <w:color w:val="002060"/>
        </w:rPr>
        <w:t>“</w:t>
      </w:r>
    </w:p>
    <w:p w14:paraId="65514333" w14:textId="46FB35F7" w:rsidR="00497598" w:rsidRPr="002A0BEB" w:rsidRDefault="001F3441" w:rsidP="004C1818">
      <w:pPr>
        <w:pStyle w:val="Odstavecseseznamem"/>
        <w:numPr>
          <w:ilvl w:val="0"/>
          <w:numId w:val="3"/>
        </w:numPr>
        <w:spacing w:after="120" w:line="240" w:lineRule="auto"/>
        <w:ind w:hanging="397"/>
        <w:jc w:val="both"/>
        <w:rPr>
          <w:rFonts w:cs="Calibri"/>
        </w:rPr>
      </w:pPr>
      <w:r>
        <w:rPr>
          <w:rFonts w:cs="Calibri"/>
        </w:rPr>
        <w:t>Součástí řešení je s</w:t>
      </w:r>
      <w:r w:rsidR="00497598" w:rsidRPr="17FD9B2A">
        <w:rPr>
          <w:rFonts w:cs="Calibri"/>
        </w:rPr>
        <w:t xml:space="preserve">dílení EZD a EHR v rámci </w:t>
      </w:r>
      <w:proofErr w:type="spellStart"/>
      <w:r w:rsidR="00497598" w:rsidRPr="17FD9B2A">
        <w:rPr>
          <w:rFonts w:cs="Calibri"/>
        </w:rPr>
        <w:t>eHealth</w:t>
      </w:r>
      <w:proofErr w:type="spellEnd"/>
      <w:r w:rsidR="00497598" w:rsidRPr="17FD9B2A">
        <w:rPr>
          <w:rFonts w:cs="Calibri"/>
        </w:rPr>
        <w:t xml:space="preserve"> kraje/afinitní domény založeném na specifikacích IHE profilů </w:t>
      </w:r>
      <w:proofErr w:type="spellStart"/>
      <w:r w:rsidR="1BC6CC95" w:rsidRPr="17FD9B2A">
        <w:rPr>
          <w:rFonts w:cs="Calibri"/>
        </w:rPr>
        <w:t>X</w:t>
      </w:r>
      <w:r w:rsidR="00497598" w:rsidRPr="17FD9B2A">
        <w:rPr>
          <w:rFonts w:cs="Calibri"/>
        </w:rPr>
        <w:t>DS.b</w:t>
      </w:r>
      <w:proofErr w:type="spellEnd"/>
      <w:r w:rsidR="00497598" w:rsidRPr="17FD9B2A">
        <w:rPr>
          <w:rFonts w:cs="Calibri"/>
        </w:rPr>
        <w:t>/MHD.</w:t>
      </w:r>
    </w:p>
    <w:p w14:paraId="798BEAB8" w14:textId="48CC6EA6" w:rsidR="00497598" w:rsidRPr="00127D94" w:rsidRDefault="001F3441" w:rsidP="004C1818">
      <w:pPr>
        <w:pStyle w:val="Odstavecseseznamem"/>
        <w:numPr>
          <w:ilvl w:val="0"/>
          <w:numId w:val="3"/>
        </w:numPr>
        <w:spacing w:after="120" w:line="240" w:lineRule="auto"/>
        <w:ind w:hanging="397"/>
        <w:jc w:val="both"/>
        <w:rPr>
          <w:rFonts w:cs="Calibri"/>
        </w:rPr>
      </w:pPr>
      <w:r>
        <w:rPr>
          <w:rFonts w:cs="Calibri"/>
        </w:rPr>
        <w:t>Součástí řešení je p</w:t>
      </w:r>
      <w:r w:rsidR="00497598" w:rsidRPr="17FD9B2A">
        <w:rPr>
          <w:rFonts w:cs="Calibri"/>
        </w:rPr>
        <w:t xml:space="preserve">říjem standardizované strukturované elektronické žádanky </w:t>
      </w:r>
      <w:r w:rsidR="00497598" w:rsidRPr="00127D94">
        <w:rPr>
          <w:rFonts w:cs="Calibri"/>
        </w:rPr>
        <w:t>(</w:t>
      </w:r>
      <w:proofErr w:type="spellStart"/>
      <w:r w:rsidR="00497598" w:rsidRPr="00127D94">
        <w:rPr>
          <w:rFonts w:cs="Calibri"/>
        </w:rPr>
        <w:t>eŽádanka</w:t>
      </w:r>
      <w:proofErr w:type="spellEnd"/>
      <w:r w:rsidR="00497598" w:rsidRPr="00127D94">
        <w:rPr>
          <w:rFonts w:cs="Calibri"/>
        </w:rPr>
        <w:t xml:space="preserve">), pokud bude stanoven </w:t>
      </w:r>
      <w:r w:rsidR="27B536A7" w:rsidRPr="00127D94">
        <w:rPr>
          <w:rFonts w:cs="Calibri"/>
        </w:rPr>
        <w:t>s</w:t>
      </w:r>
      <w:r w:rsidR="00497598" w:rsidRPr="00127D94">
        <w:rPr>
          <w:rFonts w:cs="Calibri"/>
        </w:rPr>
        <w:t>tandard a služby el. zdravotnictví pro jejich předávání.</w:t>
      </w:r>
    </w:p>
    <w:p w14:paraId="07B883F7" w14:textId="519A72FA" w:rsidR="00497598" w:rsidRPr="002A0BEB" w:rsidRDefault="001F3441" w:rsidP="004C1818">
      <w:pPr>
        <w:pStyle w:val="Odstavecseseznamem"/>
        <w:numPr>
          <w:ilvl w:val="0"/>
          <w:numId w:val="3"/>
        </w:numPr>
        <w:spacing w:after="120" w:line="240" w:lineRule="auto"/>
        <w:ind w:hanging="426"/>
        <w:jc w:val="both"/>
        <w:rPr>
          <w:rFonts w:cs="Calibri"/>
        </w:rPr>
      </w:pPr>
      <w:r>
        <w:rPr>
          <w:rFonts w:cs="Calibri"/>
        </w:rPr>
        <w:t>Součástí řešení je i</w:t>
      </w:r>
      <w:r w:rsidR="00497598" w:rsidRPr="17FD9B2A">
        <w:rPr>
          <w:rFonts w:cs="Calibri"/>
        </w:rPr>
        <w:t xml:space="preserve">mplementace resortních identifikátorů kmenových registrů a rozšíření integračních vazeb na </w:t>
      </w:r>
      <w:r>
        <w:rPr>
          <w:rFonts w:cs="Calibri"/>
        </w:rPr>
        <w:t>s</w:t>
      </w:r>
      <w:r w:rsidR="00497598" w:rsidRPr="17FD9B2A">
        <w:rPr>
          <w:rFonts w:cs="Calibri"/>
        </w:rPr>
        <w:t xml:space="preserve">lužby </w:t>
      </w:r>
      <w:proofErr w:type="spellStart"/>
      <w:r w:rsidR="00497598" w:rsidRPr="17FD9B2A">
        <w:rPr>
          <w:rFonts w:cs="Calibri"/>
        </w:rPr>
        <w:t>eZdravotnictví</w:t>
      </w:r>
      <w:proofErr w:type="spellEnd"/>
      <w:r w:rsidR="00497598" w:rsidRPr="17FD9B2A">
        <w:rPr>
          <w:rFonts w:cs="Calibri"/>
        </w:rPr>
        <w:t>.</w:t>
      </w:r>
    </w:p>
    <w:p w14:paraId="4CAB5C98" w14:textId="5CF3CE94" w:rsidR="00497598" w:rsidRPr="002A0BEB" w:rsidRDefault="001F3441" w:rsidP="004C1818">
      <w:pPr>
        <w:pStyle w:val="Odstavecseseznamem"/>
        <w:numPr>
          <w:ilvl w:val="0"/>
          <w:numId w:val="3"/>
        </w:numPr>
        <w:spacing w:after="120" w:line="240" w:lineRule="auto"/>
        <w:ind w:hanging="426"/>
        <w:contextualSpacing w:val="0"/>
        <w:jc w:val="both"/>
        <w:rPr>
          <w:rFonts w:cs="Calibri"/>
        </w:rPr>
      </w:pPr>
      <w:r>
        <w:rPr>
          <w:rFonts w:cs="Calibri"/>
        </w:rPr>
        <w:t>Součástí řešení je ú</w:t>
      </w:r>
      <w:r w:rsidR="00497598" w:rsidRPr="002A0BEB">
        <w:rPr>
          <w:rFonts w:cs="Calibri"/>
        </w:rPr>
        <w:t>prava synchronizace registru pacientů s </w:t>
      </w:r>
      <w:r w:rsidR="00497598">
        <w:rPr>
          <w:rFonts w:cs="Calibri"/>
        </w:rPr>
        <w:t>K</w:t>
      </w:r>
      <w:r w:rsidR="00497598" w:rsidRPr="002A0BEB">
        <w:rPr>
          <w:rFonts w:cs="Calibri"/>
        </w:rPr>
        <w:t>IS v souvislosti s přechodem na RID.</w:t>
      </w:r>
    </w:p>
    <w:p w14:paraId="17ACDCCB" w14:textId="77777777" w:rsidR="001E6C4F" w:rsidRPr="001E6C4F" w:rsidRDefault="001F3441" w:rsidP="00DA305F">
      <w:pPr>
        <w:pStyle w:val="Odstavecseseznamem"/>
        <w:numPr>
          <w:ilvl w:val="0"/>
          <w:numId w:val="3"/>
        </w:numPr>
        <w:spacing w:after="120" w:line="240" w:lineRule="auto"/>
        <w:ind w:hanging="425"/>
        <w:jc w:val="both"/>
        <w:rPr>
          <w:rFonts w:cs="Calibri"/>
        </w:rPr>
      </w:pPr>
      <w:r w:rsidRPr="001E6C4F">
        <w:rPr>
          <w:rFonts w:cs="Calibri"/>
        </w:rPr>
        <w:t>Součástí řešení je n</w:t>
      </w:r>
      <w:r w:rsidR="00497598" w:rsidRPr="001E6C4F">
        <w:rPr>
          <w:rFonts w:cs="Calibri"/>
        </w:rPr>
        <w:t xml:space="preserve">apojení </w:t>
      </w:r>
      <w:r w:rsidR="00341BD3" w:rsidRPr="001E6C4F">
        <w:rPr>
          <w:rFonts w:cs="Calibri"/>
        </w:rPr>
        <w:t xml:space="preserve">LIS NPK </w:t>
      </w:r>
      <w:r w:rsidR="00497598" w:rsidRPr="001E6C4F">
        <w:rPr>
          <w:rFonts w:cs="Calibri"/>
        </w:rPr>
        <w:t>na centrální sklady ZM (EIS) za účelem přebírání skladových položek vydávaných z centrálního skladu na sklady laboratoří</w:t>
      </w:r>
      <w:r w:rsidR="001E6C4F" w:rsidRPr="001E6C4F">
        <w:rPr>
          <w:rFonts w:cs="Calibri"/>
        </w:rPr>
        <w:t>.</w:t>
      </w:r>
    </w:p>
    <w:p w14:paraId="52900FF4" w14:textId="66E5C469" w:rsidR="00C1274A" w:rsidRPr="001E6C4F" w:rsidRDefault="001F3441" w:rsidP="00DA305F">
      <w:pPr>
        <w:pStyle w:val="Odstavecseseznamem"/>
        <w:numPr>
          <w:ilvl w:val="0"/>
          <w:numId w:val="3"/>
        </w:numPr>
        <w:spacing w:after="120" w:line="240" w:lineRule="auto"/>
        <w:ind w:hanging="425"/>
        <w:jc w:val="both"/>
        <w:rPr>
          <w:rFonts w:cs="Calibri"/>
        </w:rPr>
      </w:pPr>
      <w:r w:rsidRPr="001E6C4F">
        <w:rPr>
          <w:rFonts w:cs="Calibri"/>
        </w:rPr>
        <w:t>Součástí řešení je zajištění bezpečné skartace dokumentů.</w:t>
      </w:r>
    </w:p>
    <w:p w14:paraId="5EB31212" w14:textId="316A7061" w:rsidR="001F3441" w:rsidRDefault="001F3441" w:rsidP="004C1818">
      <w:pPr>
        <w:pStyle w:val="Odstavecseseznamem"/>
        <w:numPr>
          <w:ilvl w:val="0"/>
          <w:numId w:val="3"/>
        </w:numPr>
        <w:spacing w:after="120" w:line="240" w:lineRule="auto"/>
        <w:ind w:hanging="425"/>
        <w:jc w:val="both"/>
        <w:rPr>
          <w:rFonts w:cs="Calibri"/>
        </w:rPr>
      </w:pPr>
      <w:r>
        <w:rPr>
          <w:rFonts w:cs="Calibri"/>
        </w:rPr>
        <w:t>Součástí řešení je práce se s</w:t>
      </w:r>
      <w:r w:rsidRPr="00911312">
        <w:rPr>
          <w:rFonts w:cs="Calibri"/>
        </w:rPr>
        <w:t>ady komunikačních kódů</w:t>
      </w:r>
    </w:p>
    <w:p w14:paraId="2BA1084F" w14:textId="05A797F7" w:rsidR="001F3441" w:rsidRDefault="001F3441" w:rsidP="004C1818">
      <w:pPr>
        <w:pStyle w:val="Odstavecseseznamem"/>
        <w:numPr>
          <w:ilvl w:val="0"/>
          <w:numId w:val="3"/>
        </w:numPr>
        <w:spacing w:after="120" w:line="240" w:lineRule="auto"/>
        <w:ind w:hanging="425"/>
        <w:jc w:val="both"/>
        <w:rPr>
          <w:rFonts w:cs="Calibri"/>
        </w:rPr>
      </w:pPr>
      <w:r w:rsidRPr="001F3441">
        <w:rPr>
          <w:rFonts w:cs="Calibri"/>
        </w:rPr>
        <w:t xml:space="preserve">Součástí řešení je </w:t>
      </w:r>
      <w:r>
        <w:rPr>
          <w:rFonts w:cs="Calibri"/>
        </w:rPr>
        <w:t>e</w:t>
      </w:r>
      <w:r w:rsidRPr="00911312">
        <w:rPr>
          <w:rFonts w:cs="Calibri"/>
        </w:rPr>
        <w:t>videnc</w:t>
      </w:r>
      <w:r w:rsidR="00C12485">
        <w:rPr>
          <w:rFonts w:cs="Calibri"/>
        </w:rPr>
        <w:t>e</w:t>
      </w:r>
      <w:r w:rsidRPr="00911312">
        <w:rPr>
          <w:rFonts w:cs="Calibri"/>
        </w:rPr>
        <w:t xml:space="preserve"> přístrojů a metrologie</w:t>
      </w:r>
      <w:r w:rsidRPr="001F3441">
        <w:rPr>
          <w:rFonts w:cs="Calibri"/>
        </w:rPr>
        <w:t xml:space="preserve"> </w:t>
      </w:r>
    </w:p>
    <w:p w14:paraId="2E0996E6" w14:textId="59D7A4EA" w:rsidR="001F3441" w:rsidRPr="001F3441" w:rsidRDefault="001F3441" w:rsidP="004C1818">
      <w:pPr>
        <w:pStyle w:val="Odstavecseseznamem"/>
        <w:numPr>
          <w:ilvl w:val="0"/>
          <w:numId w:val="3"/>
        </w:numPr>
        <w:spacing w:after="120" w:line="240" w:lineRule="auto"/>
        <w:ind w:hanging="425"/>
        <w:jc w:val="both"/>
        <w:rPr>
          <w:rFonts w:cs="Calibri"/>
        </w:rPr>
      </w:pPr>
      <w:r w:rsidRPr="001F3441">
        <w:rPr>
          <w:rFonts w:cs="Calibri"/>
        </w:rPr>
        <w:t>Součástí řešení je</w:t>
      </w:r>
      <w:r w:rsidR="00C12485">
        <w:rPr>
          <w:rFonts w:cs="Calibri"/>
        </w:rPr>
        <w:t xml:space="preserve"> a</w:t>
      </w:r>
      <w:r w:rsidR="00C12485" w:rsidRPr="005C4435">
        <w:rPr>
          <w:rFonts w:cs="Calibri"/>
        </w:rPr>
        <w:t>utomatizace zakládání kolizí</w:t>
      </w:r>
    </w:p>
    <w:p w14:paraId="18A84A46" w14:textId="79420C67" w:rsidR="001F3441" w:rsidRDefault="001F3441" w:rsidP="004C1818">
      <w:pPr>
        <w:pStyle w:val="Odstavecseseznamem"/>
        <w:numPr>
          <w:ilvl w:val="0"/>
          <w:numId w:val="3"/>
        </w:numPr>
        <w:spacing w:after="120" w:line="240" w:lineRule="auto"/>
        <w:ind w:hanging="425"/>
        <w:jc w:val="both"/>
        <w:rPr>
          <w:rFonts w:cs="Calibri"/>
        </w:rPr>
      </w:pPr>
      <w:r>
        <w:rPr>
          <w:rFonts w:cs="Calibri"/>
        </w:rPr>
        <w:t>Součástí řešení je</w:t>
      </w:r>
      <w:r w:rsidR="00C12485">
        <w:rPr>
          <w:rFonts w:cs="Calibri"/>
        </w:rPr>
        <w:t xml:space="preserve"> k</w:t>
      </w:r>
      <w:r w:rsidR="00C12485" w:rsidRPr="005C4435">
        <w:rPr>
          <w:rFonts w:cs="Calibri"/>
        </w:rPr>
        <w:t>onektor pro EARS-Net</w:t>
      </w:r>
    </w:p>
    <w:p w14:paraId="3BF83E75" w14:textId="3F31F878" w:rsidR="001F3441" w:rsidRDefault="001F3441" w:rsidP="004C1818">
      <w:pPr>
        <w:pStyle w:val="Odstavecseseznamem"/>
        <w:numPr>
          <w:ilvl w:val="0"/>
          <w:numId w:val="3"/>
        </w:numPr>
        <w:spacing w:after="120" w:line="240" w:lineRule="auto"/>
        <w:ind w:hanging="425"/>
        <w:jc w:val="both"/>
        <w:rPr>
          <w:rFonts w:cs="Calibri"/>
        </w:rPr>
      </w:pPr>
      <w:r>
        <w:rPr>
          <w:rFonts w:cs="Calibri"/>
        </w:rPr>
        <w:t>Součástí řešení je</w:t>
      </w:r>
      <w:r w:rsidR="00C12485" w:rsidRPr="00C12485">
        <w:rPr>
          <w:rFonts w:cs="Calibri"/>
        </w:rPr>
        <w:t xml:space="preserve"> </w:t>
      </w:r>
      <w:r w:rsidR="00C12485">
        <w:rPr>
          <w:rFonts w:cs="Calibri"/>
        </w:rPr>
        <w:t>a</w:t>
      </w:r>
      <w:r w:rsidR="00C12485" w:rsidRPr="005C4435">
        <w:rPr>
          <w:rFonts w:cs="Calibri"/>
        </w:rPr>
        <w:t>utomatická validace B2B</w:t>
      </w:r>
    </w:p>
    <w:p w14:paraId="3BEDE407" w14:textId="6912986D" w:rsidR="001F3441" w:rsidRDefault="001F3441" w:rsidP="004C1818">
      <w:pPr>
        <w:pStyle w:val="Odstavecseseznamem"/>
        <w:numPr>
          <w:ilvl w:val="0"/>
          <w:numId w:val="3"/>
        </w:numPr>
        <w:spacing w:after="120" w:line="240" w:lineRule="auto"/>
        <w:ind w:hanging="425"/>
        <w:jc w:val="both"/>
        <w:rPr>
          <w:rFonts w:cs="Calibri"/>
        </w:rPr>
      </w:pPr>
      <w:r>
        <w:rPr>
          <w:rFonts w:cs="Calibri"/>
        </w:rPr>
        <w:t>Součástí řešení je</w:t>
      </w:r>
      <w:r w:rsidR="00C12485">
        <w:rPr>
          <w:rFonts w:cs="Calibri"/>
        </w:rPr>
        <w:t xml:space="preserve"> p</w:t>
      </w:r>
      <w:r w:rsidR="00C12485" w:rsidRPr="005C4435">
        <w:rPr>
          <w:rFonts w:cs="Calibri"/>
        </w:rPr>
        <w:t>orovnání kontrol mezi analyzátory</w:t>
      </w:r>
    </w:p>
    <w:p w14:paraId="6DCD6AF9" w14:textId="6430EC55" w:rsidR="00C12485" w:rsidRDefault="00C12485" w:rsidP="004C1818">
      <w:pPr>
        <w:pStyle w:val="Odstavecseseznamem"/>
        <w:numPr>
          <w:ilvl w:val="0"/>
          <w:numId w:val="3"/>
        </w:numPr>
        <w:spacing w:after="120" w:line="240" w:lineRule="auto"/>
        <w:ind w:hanging="425"/>
        <w:jc w:val="both"/>
        <w:rPr>
          <w:rFonts w:cs="Calibri"/>
        </w:rPr>
      </w:pPr>
      <w:r>
        <w:rPr>
          <w:rFonts w:cs="Calibri"/>
        </w:rPr>
        <w:t xml:space="preserve">Součástí řešení je </w:t>
      </w:r>
      <w:r w:rsidR="00B72479">
        <w:rPr>
          <w:rFonts w:cs="Calibri"/>
        </w:rPr>
        <w:t xml:space="preserve">zajištění </w:t>
      </w:r>
      <w:r>
        <w:rPr>
          <w:rFonts w:cs="Calibri"/>
        </w:rPr>
        <w:t>e</w:t>
      </w:r>
      <w:r w:rsidRPr="005C4435">
        <w:rPr>
          <w:rFonts w:cs="Calibri"/>
        </w:rPr>
        <w:t>xterní kontrol</w:t>
      </w:r>
      <w:r>
        <w:rPr>
          <w:rFonts w:cs="Calibri"/>
        </w:rPr>
        <w:t>y</w:t>
      </w:r>
      <w:r w:rsidRPr="005C4435">
        <w:rPr>
          <w:rFonts w:cs="Calibri"/>
        </w:rPr>
        <w:t xml:space="preserve"> kvality</w:t>
      </w:r>
    </w:p>
    <w:p w14:paraId="148B35CF" w14:textId="77777777" w:rsidR="00C1274A" w:rsidRDefault="00C1274A" w:rsidP="00C1274A">
      <w:pPr>
        <w:spacing w:after="120" w:line="240" w:lineRule="auto"/>
        <w:jc w:val="both"/>
        <w:rPr>
          <w:rFonts w:cs="Calibri"/>
        </w:rPr>
      </w:pPr>
    </w:p>
    <w:p w14:paraId="67A10CA4" w14:textId="77777777" w:rsidR="00C1274A" w:rsidRDefault="00C1274A" w:rsidP="00C1274A">
      <w:pPr>
        <w:spacing w:after="120" w:line="240" w:lineRule="auto"/>
        <w:jc w:val="both"/>
        <w:rPr>
          <w:rFonts w:cs="Calibri"/>
        </w:rPr>
      </w:pPr>
    </w:p>
    <w:bookmarkEnd w:id="25"/>
    <w:p w14:paraId="4E6325D4" w14:textId="076AB381" w:rsidR="00497598" w:rsidRDefault="00497598">
      <w:pPr>
        <w:spacing w:after="0" w:line="240" w:lineRule="auto"/>
        <w:rPr>
          <w:rFonts w:eastAsia="Times New Roman" w:cs="Calibri"/>
          <w:color w:val="000000"/>
          <w:sz w:val="22"/>
          <w:szCs w:val="22"/>
          <w:highlight w:val="green"/>
        </w:rPr>
      </w:pPr>
    </w:p>
    <w:p w14:paraId="74B22FCC" w14:textId="2064E7B9" w:rsidR="00B17572" w:rsidRPr="002A0BEB" w:rsidRDefault="00B17572" w:rsidP="000F5AED">
      <w:pPr>
        <w:pStyle w:val="Nadpis1"/>
        <w:spacing w:before="0"/>
      </w:pPr>
      <w:bookmarkStart w:id="26" w:name="_Toc204286697"/>
      <w:bookmarkStart w:id="27" w:name="_Toc212730160"/>
      <w:r w:rsidRPr="17FD9B2A">
        <w:t xml:space="preserve">Požadavky na modernizaci </w:t>
      </w:r>
      <w:bookmarkEnd w:id="26"/>
      <w:r w:rsidR="00A22D12" w:rsidRPr="17FD9B2A">
        <w:t xml:space="preserve">laboratorního </w:t>
      </w:r>
      <w:r w:rsidR="00341BD3" w:rsidRPr="17FD9B2A">
        <w:t>informačního systému (</w:t>
      </w:r>
      <w:r w:rsidR="00A22D12" w:rsidRPr="17FD9B2A">
        <w:t>LIS</w:t>
      </w:r>
      <w:r w:rsidR="00341BD3" w:rsidRPr="17FD9B2A">
        <w:t xml:space="preserve"> NPK</w:t>
      </w:r>
      <w:r w:rsidR="00A22D12" w:rsidRPr="17FD9B2A">
        <w:t xml:space="preserve">) </w:t>
      </w:r>
      <w:r w:rsidRPr="17FD9B2A">
        <w:t>v tabulkách</w:t>
      </w:r>
      <w:bookmarkEnd w:id="27"/>
    </w:p>
    <w:p w14:paraId="72E0A6BC" w14:textId="77777777" w:rsidR="00B17572" w:rsidRPr="002A0BEB" w:rsidRDefault="00B17572" w:rsidP="003B4692">
      <w:pPr>
        <w:pStyle w:val="Nadpis2"/>
      </w:pPr>
      <w:bookmarkStart w:id="28" w:name="_Toc204286698"/>
      <w:bookmarkStart w:id="29" w:name="_Toc212730161"/>
      <w:r w:rsidRPr="17FD9B2A">
        <w:t>Minimální legislativní rámec</w:t>
      </w:r>
      <w:bookmarkEnd w:id="28"/>
      <w:bookmarkEnd w:id="29"/>
    </w:p>
    <w:tbl>
      <w:tblPr>
        <w:tblStyle w:val="Svtltabulkasmkou1zvraznn1"/>
        <w:tblW w:w="9493" w:type="dxa"/>
        <w:tblLook w:val="0600" w:firstRow="0" w:lastRow="0" w:firstColumn="0" w:lastColumn="0" w:noHBand="1" w:noVBand="1"/>
      </w:tblPr>
      <w:tblGrid>
        <w:gridCol w:w="861"/>
        <w:gridCol w:w="7370"/>
        <w:gridCol w:w="1262"/>
      </w:tblGrid>
      <w:tr w:rsidR="00321D86" w:rsidRPr="002A0BEB" w14:paraId="6BDAA744" w14:textId="77777777" w:rsidTr="00511F74">
        <w:tc>
          <w:tcPr>
            <w:tcW w:w="861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  <w:shd w:val="clear" w:color="auto" w:fill="83CAEB" w:themeFill="accent1" w:themeFillTint="66"/>
          </w:tcPr>
          <w:p w14:paraId="689565B3" w14:textId="60C175F4" w:rsidR="00321D86" w:rsidRPr="008D7CDE" w:rsidRDefault="00511F74" w:rsidP="00C066E7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008D7CDE">
              <w:rPr>
                <w:rFonts w:cs="Calibri"/>
                <w:b/>
                <w:bCs/>
                <w:sz w:val="22"/>
                <w:szCs w:val="22"/>
              </w:rPr>
              <w:t xml:space="preserve">Č. </w:t>
            </w:r>
            <w:proofErr w:type="spellStart"/>
            <w:r w:rsidRPr="008D7CDE">
              <w:rPr>
                <w:rFonts w:cs="Calibri"/>
                <w:b/>
                <w:bCs/>
                <w:sz w:val="22"/>
                <w:szCs w:val="22"/>
              </w:rPr>
              <w:t>pož</w:t>
            </w:r>
            <w:proofErr w:type="spellEnd"/>
            <w:r w:rsidRPr="008D7CDE">
              <w:rPr>
                <w:rFonts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370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  <w:shd w:val="clear" w:color="auto" w:fill="83CAEB" w:themeFill="accent1" w:themeFillTint="66"/>
          </w:tcPr>
          <w:p w14:paraId="466B746B" w14:textId="2CA2FE5E" w:rsidR="00321D86" w:rsidRPr="00321D86" w:rsidRDefault="00321D86" w:rsidP="00C066E7">
            <w:pPr>
              <w:rPr>
                <w:rFonts w:cs="Calibri"/>
                <w:b/>
                <w:bCs/>
                <w:sz w:val="22"/>
                <w:szCs w:val="22"/>
              </w:rPr>
            </w:pPr>
            <w:r w:rsidRPr="00321D86">
              <w:rPr>
                <w:rFonts w:cs="Calibri"/>
                <w:b/>
                <w:bCs/>
                <w:sz w:val="22"/>
                <w:szCs w:val="22"/>
              </w:rPr>
              <w:t>Interoperabilita (výměna/sdílení) STND dokumentace s </w:t>
            </w:r>
            <w:proofErr w:type="spellStart"/>
            <w:r w:rsidRPr="00321D86">
              <w:rPr>
                <w:rFonts w:cs="Calibri"/>
                <w:b/>
                <w:bCs/>
                <w:sz w:val="22"/>
                <w:szCs w:val="22"/>
              </w:rPr>
              <w:t>eHealth</w:t>
            </w:r>
            <w:proofErr w:type="spellEnd"/>
          </w:p>
        </w:tc>
        <w:tc>
          <w:tcPr>
            <w:tcW w:w="1262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  <w:shd w:val="clear" w:color="auto" w:fill="83CAEB" w:themeFill="accent1" w:themeFillTint="66"/>
          </w:tcPr>
          <w:p w14:paraId="235E1865" w14:textId="111A9B40" w:rsidR="00321D86" w:rsidRPr="008D7CDE" w:rsidRDefault="004845A4" w:rsidP="00C066E7">
            <w:pPr>
              <w:rPr>
                <w:rFonts w:cs="Calibri"/>
                <w:sz w:val="22"/>
                <w:szCs w:val="22"/>
              </w:rPr>
            </w:pPr>
            <w:r w:rsidRPr="008D7CDE">
              <w:rPr>
                <w:rFonts w:cs="Calibri"/>
                <w:b/>
                <w:sz w:val="22"/>
                <w:szCs w:val="22"/>
              </w:rPr>
              <w:t>Splněno ANO/NE</w:t>
            </w:r>
          </w:p>
        </w:tc>
      </w:tr>
      <w:tr w:rsidR="00B17572" w:rsidRPr="002A0BEB" w14:paraId="5C8D0B61" w14:textId="00DA5E19" w:rsidTr="17FD9B2A">
        <w:tc>
          <w:tcPr>
            <w:tcW w:w="861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597988F8" w14:textId="396228B2" w:rsidR="00B17572" w:rsidRPr="00272F05" w:rsidRDefault="00B17572" w:rsidP="00C066E7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17FD9B2A">
              <w:rPr>
                <w:rFonts w:cs="Calibri"/>
                <w:b/>
                <w:bCs/>
                <w:sz w:val="22"/>
                <w:szCs w:val="22"/>
              </w:rPr>
              <w:t>PM.</w:t>
            </w:r>
            <w:r w:rsidR="5D333477" w:rsidRPr="17FD9B2A">
              <w:rPr>
                <w:rFonts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70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268878BF" w14:textId="77777777" w:rsidR="00B17572" w:rsidRPr="002A0BEB" w:rsidRDefault="00B17572" w:rsidP="00C066E7">
            <w:pPr>
              <w:rPr>
                <w:rFonts w:cs="Calibri"/>
                <w:sz w:val="22"/>
                <w:szCs w:val="22"/>
              </w:rPr>
            </w:pPr>
            <w:r w:rsidRPr="002A0BEB">
              <w:rPr>
                <w:rFonts w:cs="Calibri"/>
                <w:sz w:val="22"/>
                <w:szCs w:val="22"/>
              </w:rPr>
              <w:t xml:space="preserve">Systém zajistí napojení poskytovatele na Akreditovanou afinitní doménu podle standardu afinitních domén tak, aby došlo k naplnění scénářů pro zpřístupnění a příjem prioritních kategorií EHR. V případě, že Akreditovaná afinitní doména v době implementace projektu nebude dostupná, dojde k ověření schopnosti napojení pomocí testovací domény dodané MZČR podle definice </w:t>
            </w:r>
            <w:hyperlink r:id="rId12" w:history="1">
              <w:r w:rsidRPr="002A0BEB">
                <w:rPr>
                  <w:rStyle w:val="Hypertextovodkaz"/>
                  <w:rFonts w:cs="Calibri"/>
                  <w:sz w:val="22"/>
                  <w:szCs w:val="22"/>
                </w:rPr>
                <w:t>https://ncez.mzcr.cz/cs/node/5519</w:t>
              </w:r>
            </w:hyperlink>
          </w:p>
        </w:tc>
        <w:tc>
          <w:tcPr>
            <w:tcW w:w="1262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5458A538" w14:textId="2DA77E25" w:rsidR="00B17572" w:rsidRPr="002A0BEB" w:rsidRDefault="001C6613" w:rsidP="008F38F0">
            <w:pPr>
              <w:jc w:val="center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B17572" w:rsidRPr="002A0BEB" w14:paraId="43F171EB" w14:textId="67C741C4" w:rsidTr="17FD9B2A">
        <w:tc>
          <w:tcPr>
            <w:tcW w:w="861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29FA79D5" w14:textId="1F7B2CBF" w:rsidR="00B17572" w:rsidRPr="00272F05" w:rsidRDefault="00B17572" w:rsidP="00C066E7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17FD9B2A">
              <w:rPr>
                <w:rFonts w:cs="Calibri"/>
                <w:b/>
                <w:bCs/>
                <w:sz w:val="22"/>
                <w:szCs w:val="22"/>
              </w:rPr>
              <w:t>PM.</w:t>
            </w:r>
            <w:r w:rsidR="2BA8D0EE" w:rsidRPr="17FD9B2A">
              <w:rPr>
                <w:rFonts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370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0920A1F2" w14:textId="77777777" w:rsidR="00B17572" w:rsidRPr="002A0BEB" w:rsidRDefault="00B17572" w:rsidP="00C066E7">
            <w:pPr>
              <w:rPr>
                <w:rFonts w:cs="Calibri"/>
                <w:sz w:val="22"/>
                <w:szCs w:val="22"/>
              </w:rPr>
            </w:pPr>
            <w:r w:rsidRPr="002A0BEB">
              <w:rPr>
                <w:rFonts w:cs="Calibri"/>
                <w:sz w:val="22"/>
                <w:szCs w:val="22"/>
              </w:rPr>
              <w:t xml:space="preserve">Systém umožní auditovat přístupy ke sdílené zdravotnické dokumentaci na úrovni poskytovatele zdravotních služeb (tzn. centrálně nad systémy poskytovatele dotčenými standardizací) podle specifikace IHE profilu ATNA. Systém o přístupech vede záznamy – logy, které jsou </w:t>
            </w:r>
            <w:proofErr w:type="spellStart"/>
            <w:r w:rsidRPr="002A0BEB">
              <w:rPr>
                <w:rFonts w:cs="Calibri"/>
                <w:sz w:val="22"/>
                <w:szCs w:val="22"/>
              </w:rPr>
              <w:t>vystupitelné</w:t>
            </w:r>
            <w:proofErr w:type="spellEnd"/>
            <w:r w:rsidRPr="002A0BEB">
              <w:rPr>
                <w:rFonts w:cs="Calibri"/>
                <w:sz w:val="22"/>
                <w:szCs w:val="22"/>
              </w:rPr>
              <w:t xml:space="preserve"> v .</w:t>
            </w:r>
            <w:proofErr w:type="spellStart"/>
            <w:r w:rsidRPr="002A0BEB">
              <w:rPr>
                <w:rFonts w:cs="Calibri"/>
                <w:sz w:val="22"/>
                <w:szCs w:val="22"/>
              </w:rPr>
              <w:t>xls</w:t>
            </w:r>
            <w:proofErr w:type="spellEnd"/>
            <w:r w:rsidRPr="002A0BEB">
              <w:rPr>
                <w:rFonts w:cs="Calibri"/>
                <w:sz w:val="22"/>
                <w:szCs w:val="22"/>
              </w:rPr>
              <w:t xml:space="preserve"> formátu. V logu bude možné jednoduchým způsobem dohledat veškeré pohyby spojené s konkrétním pacientem, či pracovníkem zdravotnického zařízení.</w:t>
            </w:r>
          </w:p>
        </w:tc>
        <w:tc>
          <w:tcPr>
            <w:tcW w:w="1262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6232DB23" w14:textId="08ABA359" w:rsidR="00B17572" w:rsidRPr="002A0BEB" w:rsidRDefault="001C6613" w:rsidP="008F38F0">
            <w:pPr>
              <w:jc w:val="center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B17572" w:rsidRPr="002A0BEB" w14:paraId="7E684ADC" w14:textId="540DACDF" w:rsidTr="17FD9B2A">
        <w:tc>
          <w:tcPr>
            <w:tcW w:w="861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20AC1645" w14:textId="77777777" w:rsidR="00B17572" w:rsidRPr="00272F05" w:rsidRDefault="00B17572" w:rsidP="00C066E7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00272F05">
              <w:rPr>
                <w:rFonts w:cs="Calibri"/>
                <w:b/>
                <w:bCs/>
                <w:sz w:val="22"/>
                <w:szCs w:val="22"/>
              </w:rPr>
              <w:t>PM.9</w:t>
            </w:r>
          </w:p>
        </w:tc>
        <w:tc>
          <w:tcPr>
            <w:tcW w:w="7370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04DF1D00" w14:textId="23509631" w:rsidR="00B17572" w:rsidRPr="002A0BEB" w:rsidRDefault="00B17572" w:rsidP="00C066E7">
            <w:pPr>
              <w:rPr>
                <w:rFonts w:cs="Calibri"/>
                <w:sz w:val="22"/>
                <w:szCs w:val="22"/>
              </w:rPr>
            </w:pPr>
            <w:r w:rsidRPr="17FD9B2A">
              <w:rPr>
                <w:rFonts w:cs="Calibri"/>
                <w:sz w:val="22"/>
                <w:szCs w:val="22"/>
              </w:rPr>
              <w:t xml:space="preserve">Systém umožní bezpečnou výměnu a sdílení pacientských dat, zejména pak prioritních kategorií EHR s ostatními oprávněnými subjekty a zaručí jejich příjem, zobrazení a uložení v rámci všech systémů poskytovatele dotčených povinností vytvářet či přijímat dokumenty v daných standardech. </w:t>
            </w:r>
            <w:r w:rsidRPr="17FD9B2A">
              <w:rPr>
                <w:rStyle w:val="textrun"/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262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2BADDB14" w14:textId="4E2ACDF9" w:rsidR="00B17572" w:rsidRPr="002A0BEB" w:rsidRDefault="001C6613" w:rsidP="008F38F0">
            <w:pPr>
              <w:jc w:val="center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B17572" w:rsidRPr="002A0BEB" w14:paraId="4745A0A8" w14:textId="47BA4F9A" w:rsidTr="17FD9B2A">
        <w:tc>
          <w:tcPr>
            <w:tcW w:w="861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020CCD2A" w14:textId="4EF432DE" w:rsidR="00B17572" w:rsidRPr="00272F05" w:rsidRDefault="00B17572" w:rsidP="00C066E7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17FD9B2A">
              <w:rPr>
                <w:rFonts w:cs="Calibri"/>
                <w:b/>
                <w:bCs/>
                <w:sz w:val="22"/>
                <w:szCs w:val="22"/>
              </w:rPr>
              <w:t>PM.</w:t>
            </w:r>
            <w:r w:rsidR="420F5512" w:rsidRPr="17FD9B2A">
              <w:rPr>
                <w:rFonts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370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402785D2" w14:textId="77777777" w:rsidR="00B17572" w:rsidRPr="002A0BEB" w:rsidRDefault="00B17572" w:rsidP="00C066E7">
            <w:pPr>
              <w:rPr>
                <w:rFonts w:cs="Calibri"/>
                <w:sz w:val="22"/>
                <w:szCs w:val="22"/>
              </w:rPr>
            </w:pPr>
            <w:r w:rsidRPr="002A0BEB">
              <w:rPr>
                <w:rFonts w:cs="Calibri"/>
                <w:sz w:val="22"/>
                <w:szCs w:val="22"/>
              </w:rPr>
              <w:t>Systém využívá ke komunikaci IHE profily – MHD, XDS, ATNA a sdílení mimo nemocnici odpovídá standardu Akreditovaných afinitních domén (pokud bude v době realizace standard vydaný anebo pokud bude v době udržitelnosti projektu legislativní povinnost používat tento standard.</w:t>
            </w:r>
          </w:p>
        </w:tc>
        <w:tc>
          <w:tcPr>
            <w:tcW w:w="1262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518CAFC5" w14:textId="5B2CAC70" w:rsidR="00B17572" w:rsidRPr="002A0BEB" w:rsidRDefault="001C6613" w:rsidP="008F38F0">
            <w:pPr>
              <w:jc w:val="center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B17572" w:rsidRPr="002A0BEB" w14:paraId="73C8D8FC" w14:textId="1D3FF6D4" w:rsidTr="17FD9B2A">
        <w:tc>
          <w:tcPr>
            <w:tcW w:w="861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553135EE" w14:textId="60F69540" w:rsidR="00B17572" w:rsidRPr="00272F05" w:rsidRDefault="00B17572" w:rsidP="00C066E7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17FD9B2A">
              <w:rPr>
                <w:rFonts w:cs="Calibri"/>
                <w:b/>
                <w:bCs/>
                <w:sz w:val="22"/>
                <w:szCs w:val="22"/>
              </w:rPr>
              <w:t>PM.</w:t>
            </w:r>
            <w:r w:rsidR="0721DA12" w:rsidRPr="17FD9B2A">
              <w:rPr>
                <w:rFonts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70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5BEED0B0" w14:textId="77777777" w:rsidR="00B17572" w:rsidRPr="002A0BEB" w:rsidRDefault="00B17572" w:rsidP="00C066E7">
            <w:pPr>
              <w:rPr>
                <w:rFonts w:cs="Calibri"/>
                <w:sz w:val="22"/>
                <w:szCs w:val="22"/>
              </w:rPr>
            </w:pPr>
            <w:r w:rsidRPr="002A0BEB">
              <w:rPr>
                <w:rFonts w:cs="Calibri"/>
                <w:sz w:val="22"/>
                <w:szCs w:val="22"/>
              </w:rPr>
              <w:t xml:space="preserve">Systém zajistí jednoznačnou identifikaci pacienta na straně všech systému poskytovatele dotčených standardizací s využitím IHE profilů </w:t>
            </w:r>
            <w:proofErr w:type="spellStart"/>
            <w:r w:rsidRPr="002A0BEB">
              <w:rPr>
                <w:rFonts w:cs="Calibri"/>
                <w:sz w:val="22"/>
                <w:szCs w:val="22"/>
              </w:rPr>
              <w:t>PIXm</w:t>
            </w:r>
            <w:proofErr w:type="spellEnd"/>
            <w:r w:rsidRPr="002A0BEB">
              <w:rPr>
                <w:rFonts w:cs="Calibri"/>
                <w:sz w:val="22"/>
                <w:szCs w:val="22"/>
              </w:rPr>
              <w:t xml:space="preserve">, </w:t>
            </w:r>
            <w:proofErr w:type="spellStart"/>
            <w:r w:rsidRPr="002A0BEB">
              <w:rPr>
                <w:rFonts w:cs="Calibri"/>
                <w:sz w:val="22"/>
                <w:szCs w:val="22"/>
              </w:rPr>
              <w:t>PDQm</w:t>
            </w:r>
            <w:proofErr w:type="spellEnd"/>
            <w:r w:rsidRPr="002A0BEB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1262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39ECE9D3" w14:textId="5BE01C81" w:rsidR="00233B01" w:rsidRPr="002A0BEB" w:rsidRDefault="001C6613" w:rsidP="008F38F0">
            <w:pPr>
              <w:jc w:val="center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B17572" w:rsidRPr="002A0BEB" w14:paraId="37481D98" w14:textId="50D31014" w:rsidTr="17FD9B2A">
        <w:tc>
          <w:tcPr>
            <w:tcW w:w="861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7B392EB5" w14:textId="616B4339" w:rsidR="00B17572" w:rsidRPr="00272F05" w:rsidRDefault="00B17572" w:rsidP="00C066E7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17FD9B2A">
              <w:rPr>
                <w:rFonts w:cs="Calibri"/>
                <w:b/>
                <w:bCs/>
                <w:sz w:val="22"/>
                <w:szCs w:val="22"/>
              </w:rPr>
              <w:t>PM.</w:t>
            </w:r>
            <w:r w:rsidR="20D9C309" w:rsidRPr="17FD9B2A">
              <w:rPr>
                <w:rFonts w:cs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370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5BC1DD00" w14:textId="77777777" w:rsidR="00B17572" w:rsidRPr="002A0BEB" w:rsidRDefault="00B17572" w:rsidP="00C066E7">
            <w:pPr>
              <w:rPr>
                <w:rFonts w:cs="Calibri"/>
                <w:sz w:val="22"/>
                <w:szCs w:val="22"/>
              </w:rPr>
            </w:pPr>
            <w:r w:rsidRPr="002A0BEB">
              <w:rPr>
                <w:rFonts w:cs="Calibri"/>
                <w:sz w:val="22"/>
                <w:szCs w:val="22"/>
              </w:rPr>
              <w:t>Systém zajistí jednoznačnou identifikaci ukládaných prioritních kategorií na straně všech systémů poskytovatele dotčených standardizací s využitím IHE profilů XDS nebo MHD, včetně logování transakcí s využitím profilu ATNA.</w:t>
            </w:r>
          </w:p>
        </w:tc>
        <w:tc>
          <w:tcPr>
            <w:tcW w:w="1262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4C1CB398" w14:textId="3FB25635" w:rsidR="00233B01" w:rsidRPr="002A0BEB" w:rsidRDefault="001C6613" w:rsidP="008F38F0">
            <w:pPr>
              <w:jc w:val="center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B17572" w:rsidRPr="002A0BEB" w14:paraId="2A24F39B" w14:textId="0422B061" w:rsidTr="17FD9B2A">
        <w:tc>
          <w:tcPr>
            <w:tcW w:w="861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64A42CD4" w14:textId="29F0B447" w:rsidR="00B17572" w:rsidRPr="00272F05" w:rsidRDefault="00B17572" w:rsidP="00C066E7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17FD9B2A">
              <w:rPr>
                <w:rFonts w:cs="Calibri"/>
                <w:b/>
                <w:bCs/>
                <w:sz w:val="22"/>
                <w:szCs w:val="22"/>
              </w:rPr>
              <w:lastRenderedPageBreak/>
              <w:t>PM.</w:t>
            </w:r>
            <w:r w:rsidR="1752EF10" w:rsidRPr="17FD9B2A">
              <w:rPr>
                <w:rFonts w:cs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370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0958AE57" w14:textId="71FC4CEE" w:rsidR="00B17572" w:rsidRPr="002A0BEB" w:rsidRDefault="00B17572" w:rsidP="00C066E7">
            <w:pPr>
              <w:rPr>
                <w:rFonts w:cs="Calibri"/>
                <w:sz w:val="22"/>
                <w:szCs w:val="22"/>
              </w:rPr>
            </w:pPr>
            <w:r w:rsidRPr="002A0BEB">
              <w:rPr>
                <w:rFonts w:cs="Calibri"/>
                <w:sz w:val="22"/>
                <w:szCs w:val="22"/>
              </w:rPr>
              <w:t xml:space="preserve">Systém zajistí </w:t>
            </w:r>
            <w:r w:rsidRPr="00747151">
              <w:rPr>
                <w:rFonts w:cs="Calibri"/>
                <w:sz w:val="22"/>
                <w:szCs w:val="22"/>
              </w:rPr>
              <w:t>schopnost</w:t>
            </w:r>
            <w:r w:rsidRPr="002A0BEB">
              <w:rPr>
                <w:rFonts w:cs="Calibri"/>
                <w:sz w:val="22"/>
                <w:szCs w:val="22"/>
              </w:rPr>
              <w:t xml:space="preserve"> odesílat nejen standardizovanou zdravotnickou dokumentaci, ale také další dokumentaci ve formátu DASTA či HL7 CDA včetně požadovaných metadat v rámci dostupných regionálních výměnných sítí (</w:t>
            </w:r>
            <w:proofErr w:type="spellStart"/>
            <w:r w:rsidRPr="002A0BEB">
              <w:rPr>
                <w:rFonts w:cs="Calibri"/>
                <w:sz w:val="22"/>
                <w:szCs w:val="22"/>
              </w:rPr>
              <w:t>eMeDocS</w:t>
            </w:r>
            <w:proofErr w:type="spellEnd"/>
            <w:r w:rsidRPr="002A0BEB">
              <w:rPr>
                <w:rFonts w:cs="Calibri"/>
                <w:sz w:val="22"/>
                <w:szCs w:val="22"/>
              </w:rPr>
              <w:t xml:space="preserve">, </w:t>
            </w:r>
            <w:proofErr w:type="spellStart"/>
            <w:r w:rsidRPr="002A0BEB">
              <w:rPr>
                <w:rFonts w:cs="Calibri"/>
                <w:sz w:val="22"/>
                <w:szCs w:val="22"/>
              </w:rPr>
              <w:t>TransMISE</w:t>
            </w:r>
            <w:proofErr w:type="spellEnd"/>
            <w:r w:rsidRPr="002A0BEB">
              <w:rPr>
                <w:rFonts w:cs="Calibri"/>
                <w:sz w:val="22"/>
                <w:szCs w:val="22"/>
              </w:rPr>
              <w:t xml:space="preserve">, </w:t>
            </w:r>
            <w:proofErr w:type="spellStart"/>
            <w:r w:rsidRPr="002A0BEB">
              <w:rPr>
                <w:rFonts w:cs="Calibri"/>
                <w:sz w:val="22"/>
                <w:szCs w:val="22"/>
              </w:rPr>
              <w:t>MedicalNet</w:t>
            </w:r>
            <w:proofErr w:type="spellEnd"/>
            <w:r w:rsidRPr="002A0BEB">
              <w:rPr>
                <w:rFonts w:cs="Calibri"/>
                <w:sz w:val="22"/>
                <w:szCs w:val="22"/>
              </w:rPr>
              <w:t xml:space="preserve">, MISE, </w:t>
            </w:r>
            <w:proofErr w:type="spellStart"/>
            <w:r w:rsidRPr="002A0BEB">
              <w:rPr>
                <w:rFonts w:cs="Calibri"/>
                <w:sz w:val="22"/>
                <w:szCs w:val="22"/>
              </w:rPr>
              <w:t>eZpráva</w:t>
            </w:r>
            <w:proofErr w:type="spellEnd"/>
            <w:r w:rsidRPr="002A0BEB">
              <w:rPr>
                <w:rFonts w:cs="Calibri"/>
                <w:sz w:val="22"/>
                <w:szCs w:val="22"/>
              </w:rPr>
              <w:t>) a to do doby, nežli tyto výměnné sítě přejdou na standard akreditovaných afinitních domén.</w:t>
            </w:r>
          </w:p>
        </w:tc>
        <w:tc>
          <w:tcPr>
            <w:tcW w:w="1262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41D52AC4" w14:textId="37A204D3" w:rsidR="00B17572" w:rsidRPr="002A0BEB" w:rsidRDefault="001C6613" w:rsidP="008F38F0">
            <w:pPr>
              <w:jc w:val="center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</w:tbl>
    <w:p w14:paraId="01380E48" w14:textId="77777777" w:rsidR="00284935" w:rsidRPr="002A0BEB" w:rsidRDefault="00284935">
      <w:pPr>
        <w:rPr>
          <w:rFonts w:cs="Calibri"/>
          <w:sz w:val="22"/>
          <w:szCs w:val="22"/>
        </w:rPr>
      </w:pPr>
    </w:p>
    <w:tbl>
      <w:tblPr>
        <w:tblStyle w:val="Svtltabulkasmkou1zvraznn1"/>
        <w:tblW w:w="5000" w:type="pct"/>
        <w:tblLook w:val="0600" w:firstRow="0" w:lastRow="0" w:firstColumn="0" w:lastColumn="0" w:noHBand="1" w:noVBand="1"/>
      </w:tblPr>
      <w:tblGrid>
        <w:gridCol w:w="853"/>
        <w:gridCol w:w="7491"/>
        <w:gridCol w:w="1284"/>
      </w:tblGrid>
      <w:tr w:rsidR="00256AB1" w:rsidRPr="002A0BEB" w14:paraId="7FDD2427" w14:textId="77777777" w:rsidTr="00321D86">
        <w:tc>
          <w:tcPr>
            <w:tcW w:w="443" w:type="pct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  <w:shd w:val="clear" w:color="auto" w:fill="83CAEB" w:themeFill="accent1" w:themeFillTint="66"/>
          </w:tcPr>
          <w:p w14:paraId="1DC2545E" w14:textId="16BF76BF" w:rsidR="00256AB1" w:rsidRPr="008D7CDE" w:rsidRDefault="00737B86" w:rsidP="00C066E7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008D7CDE">
              <w:rPr>
                <w:rFonts w:cs="Calibri"/>
                <w:b/>
                <w:bCs/>
                <w:sz w:val="22"/>
                <w:szCs w:val="22"/>
              </w:rPr>
              <w:t xml:space="preserve">Č. </w:t>
            </w:r>
            <w:proofErr w:type="spellStart"/>
            <w:r w:rsidRPr="008D7CDE">
              <w:rPr>
                <w:rFonts w:cs="Calibri"/>
                <w:b/>
                <w:bCs/>
                <w:sz w:val="22"/>
                <w:szCs w:val="22"/>
              </w:rPr>
              <w:t>pož</w:t>
            </w:r>
            <w:proofErr w:type="spellEnd"/>
            <w:r w:rsidRPr="008D7CDE">
              <w:rPr>
                <w:rFonts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890" w:type="pct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  <w:shd w:val="clear" w:color="auto" w:fill="83CAEB" w:themeFill="accent1" w:themeFillTint="66"/>
          </w:tcPr>
          <w:p w14:paraId="432B4D2D" w14:textId="78180A73" w:rsidR="00256AB1" w:rsidRPr="008D7CDE" w:rsidRDefault="00256AB1" w:rsidP="00321D86">
            <w:pPr>
              <w:rPr>
                <w:rFonts w:cs="Calibri"/>
                <w:sz w:val="22"/>
                <w:szCs w:val="22"/>
              </w:rPr>
            </w:pPr>
            <w:proofErr w:type="spellStart"/>
            <w:r w:rsidRPr="008D7CDE">
              <w:rPr>
                <w:rFonts w:cs="Calibri"/>
                <w:b/>
                <w:bCs/>
                <w:sz w:val="22"/>
                <w:szCs w:val="22"/>
              </w:rPr>
              <w:t>NCPeH</w:t>
            </w:r>
            <w:proofErr w:type="spellEnd"/>
            <w:r w:rsidRPr="008D7CDE">
              <w:rPr>
                <w:rFonts w:cs="Calibri"/>
                <w:b/>
                <w:bCs/>
                <w:sz w:val="22"/>
                <w:szCs w:val="22"/>
              </w:rPr>
              <w:t xml:space="preserve"> – Rozšíření napojení systému na služby Národního Kontaktního místa</w:t>
            </w:r>
          </w:p>
        </w:tc>
        <w:tc>
          <w:tcPr>
            <w:tcW w:w="667" w:type="pct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  <w:shd w:val="clear" w:color="auto" w:fill="83CAEB" w:themeFill="accent1" w:themeFillTint="66"/>
          </w:tcPr>
          <w:p w14:paraId="6F3C8592" w14:textId="4CB69DCB" w:rsidR="00256AB1" w:rsidRPr="008D7CDE" w:rsidRDefault="00321D86" w:rsidP="00C066E7">
            <w:pPr>
              <w:rPr>
                <w:rFonts w:cs="Calibri"/>
                <w:sz w:val="22"/>
                <w:szCs w:val="22"/>
              </w:rPr>
            </w:pPr>
            <w:r w:rsidRPr="008D7CDE">
              <w:rPr>
                <w:rFonts w:cs="Calibri"/>
                <w:b/>
                <w:sz w:val="22"/>
                <w:szCs w:val="22"/>
              </w:rPr>
              <w:t>Splněno ANO/NE</w:t>
            </w:r>
          </w:p>
        </w:tc>
      </w:tr>
      <w:tr w:rsidR="00B17572" w:rsidRPr="002A0BEB" w14:paraId="0C291FBD" w14:textId="435AEDE7" w:rsidTr="00737B86">
        <w:tc>
          <w:tcPr>
            <w:tcW w:w="443" w:type="pct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7433946D" w14:textId="15366EC5" w:rsidR="00B17572" w:rsidRPr="00272F05" w:rsidRDefault="00B17572" w:rsidP="00C066E7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17FD9B2A">
              <w:rPr>
                <w:rFonts w:cs="Calibri"/>
                <w:b/>
                <w:bCs/>
                <w:sz w:val="22"/>
                <w:szCs w:val="22"/>
              </w:rPr>
              <w:t>PM.</w:t>
            </w:r>
            <w:r w:rsidR="132AA8AA" w:rsidRPr="17FD9B2A">
              <w:rPr>
                <w:rFonts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890" w:type="pct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79D2197F" w14:textId="659E9DA8" w:rsidR="00B17572" w:rsidRPr="002A0BEB" w:rsidRDefault="00252E2D" w:rsidP="00C066E7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Rozšířením se rozumí p</w:t>
            </w:r>
            <w:r w:rsidR="00B17572" w:rsidRPr="002A0BEB">
              <w:rPr>
                <w:rFonts w:cs="Calibri"/>
                <w:sz w:val="22"/>
                <w:szCs w:val="22"/>
              </w:rPr>
              <w:t xml:space="preserve">říjem Pacientského souhrnu v rozsahu vyžadovaném ze strany </w:t>
            </w:r>
            <w:proofErr w:type="spellStart"/>
            <w:r w:rsidR="00B17572" w:rsidRPr="002A0BEB">
              <w:rPr>
                <w:rFonts w:cs="Calibri"/>
                <w:sz w:val="22"/>
                <w:szCs w:val="22"/>
              </w:rPr>
              <w:t>NCPeH</w:t>
            </w:r>
            <w:proofErr w:type="spellEnd"/>
            <w:r w:rsidR="00B17572" w:rsidRPr="002A0BEB">
              <w:rPr>
                <w:rFonts w:cs="Calibri"/>
                <w:sz w:val="22"/>
                <w:szCs w:val="22"/>
              </w:rPr>
              <w:t xml:space="preserve"> dle popisu implementace API národního konektoru </w:t>
            </w:r>
            <w:proofErr w:type="spellStart"/>
            <w:r w:rsidR="00B17572" w:rsidRPr="002A0BEB">
              <w:rPr>
                <w:rFonts w:cs="Calibri"/>
                <w:sz w:val="22"/>
                <w:szCs w:val="22"/>
              </w:rPr>
              <w:t>NCPeH</w:t>
            </w:r>
            <w:proofErr w:type="spellEnd"/>
            <w:r w:rsidR="00B17572" w:rsidRPr="002A0BEB">
              <w:rPr>
                <w:rFonts w:cs="Calibri"/>
                <w:sz w:val="22"/>
                <w:szCs w:val="22"/>
              </w:rPr>
              <w:t xml:space="preserve"> (role B) dle specifikace v příloze č. 4 na následující adrese: </w:t>
            </w:r>
            <w:hyperlink r:id="rId13" w:history="1">
              <w:r w:rsidR="00B17572" w:rsidRPr="002A0BEB">
                <w:rPr>
                  <w:rStyle w:val="Hypertextovodkaz"/>
                  <w:rFonts w:cs="Calibri"/>
                  <w:sz w:val="22"/>
                  <w:szCs w:val="22"/>
                </w:rPr>
                <w:t>https://www.nixzd.cz/standard</w:t>
              </w:r>
            </w:hyperlink>
          </w:p>
        </w:tc>
        <w:tc>
          <w:tcPr>
            <w:tcW w:w="667" w:type="pct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12659182" w14:textId="5D9FD6C3" w:rsidR="00B17572" w:rsidRPr="002A0BEB" w:rsidRDefault="001C6613" w:rsidP="008F38F0">
            <w:pPr>
              <w:jc w:val="center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B17572" w:rsidRPr="002A0BEB" w14:paraId="4C6C36AE" w14:textId="5D8BF2DB" w:rsidTr="00737B86">
        <w:tc>
          <w:tcPr>
            <w:tcW w:w="443" w:type="pct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20B36037" w14:textId="17F425D6" w:rsidR="00B17572" w:rsidRPr="00272F05" w:rsidRDefault="00B17572" w:rsidP="00C066E7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17FD9B2A">
              <w:rPr>
                <w:rFonts w:cs="Calibri"/>
                <w:b/>
                <w:bCs/>
                <w:sz w:val="22"/>
                <w:szCs w:val="22"/>
              </w:rPr>
              <w:t>PM.</w:t>
            </w:r>
            <w:r w:rsidR="546E1DA8" w:rsidRPr="17FD9B2A">
              <w:rPr>
                <w:rFonts w:cs="Calibr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890" w:type="pct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1C7EED8F" w14:textId="1BAB5F11" w:rsidR="00B17572" w:rsidRPr="002A0BEB" w:rsidRDefault="00252E2D" w:rsidP="00C066E7">
            <w:pPr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Rozšířením se rozumí p</w:t>
            </w:r>
            <w:r w:rsidR="00B17572" w:rsidRPr="002A0BEB">
              <w:rPr>
                <w:rFonts w:cs="Calibri"/>
                <w:sz w:val="22"/>
                <w:szCs w:val="22"/>
              </w:rPr>
              <w:t>říjem a posílání všech standardizovaných dokumentů pro výměnu v rámci ČR a také EU v rozsahu a formátu definovaném v rámci projektu NIX.ZD III (</w:t>
            </w:r>
            <w:hyperlink r:id="rId14" w:history="1">
              <w:r w:rsidR="00B17572" w:rsidRPr="002A0BEB">
                <w:rPr>
                  <w:rStyle w:val="Hypertextovodkaz"/>
                  <w:rFonts w:cs="Calibri"/>
                  <w:sz w:val="22"/>
                  <w:szCs w:val="22"/>
                </w:rPr>
                <w:t>https://nixzd.cz/nixzd3</w:t>
              </w:r>
            </w:hyperlink>
            <w:r w:rsidR="00B17572" w:rsidRPr="002A0BEB">
              <w:rPr>
                <w:rFonts w:cs="Calibri"/>
                <w:sz w:val="22"/>
                <w:szCs w:val="22"/>
              </w:rPr>
              <w:t>)</w:t>
            </w:r>
          </w:p>
        </w:tc>
        <w:tc>
          <w:tcPr>
            <w:tcW w:w="667" w:type="pct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5CF09219" w14:textId="57FED4F3" w:rsidR="00B17572" w:rsidRPr="002A0BEB" w:rsidRDefault="001C6613" w:rsidP="008F38F0">
            <w:pPr>
              <w:jc w:val="center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</w:tbl>
    <w:p w14:paraId="1E28EDAB" w14:textId="77777777" w:rsidR="00CB2D62" w:rsidRPr="002A0BEB" w:rsidRDefault="00CB2D62">
      <w:pPr>
        <w:rPr>
          <w:rFonts w:cs="Calibri"/>
          <w:sz w:val="22"/>
          <w:szCs w:val="22"/>
        </w:rPr>
      </w:pPr>
    </w:p>
    <w:tbl>
      <w:tblPr>
        <w:tblStyle w:val="Svtltabulkasmkou1zvraznn1"/>
        <w:tblW w:w="9493" w:type="dxa"/>
        <w:tblLook w:val="0600" w:firstRow="0" w:lastRow="0" w:firstColumn="0" w:lastColumn="0" w:noHBand="1" w:noVBand="1"/>
      </w:tblPr>
      <w:tblGrid>
        <w:gridCol w:w="889"/>
        <w:gridCol w:w="7343"/>
        <w:gridCol w:w="1261"/>
      </w:tblGrid>
      <w:tr w:rsidR="00CF7F8B" w:rsidRPr="002A0BEB" w14:paraId="02CD3733" w14:textId="77777777" w:rsidTr="00CF7F8B">
        <w:tc>
          <w:tcPr>
            <w:tcW w:w="889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  <w:shd w:val="clear" w:color="auto" w:fill="83CAEB" w:themeFill="accent1" w:themeFillTint="66"/>
          </w:tcPr>
          <w:p w14:paraId="3F3A5164" w14:textId="6A9969FA" w:rsidR="00CF7F8B" w:rsidRPr="008D7CDE" w:rsidRDefault="00CF7F8B" w:rsidP="00C066E7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008D7CDE">
              <w:rPr>
                <w:rFonts w:cs="Calibri"/>
                <w:b/>
                <w:bCs/>
                <w:sz w:val="22"/>
                <w:szCs w:val="22"/>
              </w:rPr>
              <w:t xml:space="preserve">Č. </w:t>
            </w:r>
            <w:proofErr w:type="spellStart"/>
            <w:r w:rsidRPr="008D7CDE">
              <w:rPr>
                <w:rFonts w:cs="Calibri"/>
                <w:b/>
                <w:bCs/>
                <w:sz w:val="22"/>
                <w:szCs w:val="22"/>
              </w:rPr>
              <w:t>pož</w:t>
            </w:r>
            <w:proofErr w:type="spellEnd"/>
            <w:r w:rsidRPr="008D7CDE">
              <w:rPr>
                <w:rFonts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343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  <w:shd w:val="clear" w:color="auto" w:fill="83CAEB" w:themeFill="accent1" w:themeFillTint="66"/>
          </w:tcPr>
          <w:p w14:paraId="3B513EAC" w14:textId="34DFF7AB" w:rsidR="00CF7F8B" w:rsidRPr="008D7CDE" w:rsidRDefault="00CF7F8B" w:rsidP="00321D86">
            <w:pPr>
              <w:rPr>
                <w:rFonts w:cs="Calibri"/>
                <w:sz w:val="22"/>
                <w:szCs w:val="22"/>
              </w:rPr>
            </w:pPr>
            <w:r w:rsidRPr="008D7CDE">
              <w:rPr>
                <w:rFonts w:cs="Calibri"/>
                <w:b/>
                <w:bCs/>
                <w:sz w:val="22"/>
                <w:szCs w:val="22"/>
              </w:rPr>
              <w:t>Zpřístupnění STND dokumentace občanovi/pacientovi</w:t>
            </w:r>
          </w:p>
        </w:tc>
        <w:tc>
          <w:tcPr>
            <w:tcW w:w="1261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  <w:shd w:val="clear" w:color="auto" w:fill="83CAEB" w:themeFill="accent1" w:themeFillTint="66"/>
          </w:tcPr>
          <w:p w14:paraId="36DE220E" w14:textId="16365AA8" w:rsidR="00CF7F8B" w:rsidRPr="008D7CDE" w:rsidRDefault="00CF7F8B" w:rsidP="00C066E7">
            <w:pPr>
              <w:rPr>
                <w:rFonts w:cs="Calibri"/>
                <w:sz w:val="22"/>
                <w:szCs w:val="22"/>
              </w:rPr>
            </w:pPr>
            <w:r w:rsidRPr="008D7CDE">
              <w:rPr>
                <w:rFonts w:cs="Calibri"/>
                <w:b/>
                <w:sz w:val="22"/>
                <w:szCs w:val="22"/>
              </w:rPr>
              <w:t>Splněno ANO/NE</w:t>
            </w:r>
          </w:p>
        </w:tc>
      </w:tr>
      <w:tr w:rsidR="00B17572" w:rsidRPr="002A0BEB" w14:paraId="7BDD1DAC" w14:textId="4D38B391" w:rsidTr="17FD9B2A">
        <w:tc>
          <w:tcPr>
            <w:tcW w:w="889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03AFFE0F" w14:textId="2488305D" w:rsidR="00B17572" w:rsidRPr="00272F05" w:rsidRDefault="00B17572" w:rsidP="00C066E7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17FD9B2A">
              <w:rPr>
                <w:rFonts w:cs="Calibri"/>
                <w:b/>
                <w:bCs/>
                <w:sz w:val="22"/>
                <w:szCs w:val="22"/>
              </w:rPr>
              <w:t>PM.9</w:t>
            </w:r>
          </w:p>
        </w:tc>
        <w:tc>
          <w:tcPr>
            <w:tcW w:w="7343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11B22FB6" w14:textId="64BB8B70" w:rsidR="00B17572" w:rsidRPr="002A0BEB" w:rsidRDefault="00B17572" w:rsidP="00C066E7">
            <w:pPr>
              <w:rPr>
                <w:rFonts w:cs="Calibri"/>
                <w:sz w:val="22"/>
                <w:szCs w:val="22"/>
              </w:rPr>
            </w:pPr>
            <w:r w:rsidRPr="002A0BEB">
              <w:rPr>
                <w:rFonts w:cs="Calibri"/>
                <w:sz w:val="22"/>
                <w:szCs w:val="22"/>
              </w:rPr>
              <w:t xml:space="preserve">Pro naplnění požadavků zákona 325/2021 a zároveň naplnění strategického cíle č. 1 Národní strategie elektronického zdravotnictví a jejího Akčního plánu – zvýšení zainteresovanosti pacienta o vlastní zdraví </w:t>
            </w:r>
            <w:r w:rsidR="003506D5">
              <w:rPr>
                <w:rFonts w:cs="Calibri"/>
                <w:sz w:val="22"/>
                <w:szCs w:val="22"/>
              </w:rPr>
              <w:t>je nutné vytvořit přístup do</w:t>
            </w:r>
            <w:r w:rsidRPr="002A0BEB">
              <w:rPr>
                <w:rFonts w:cs="Calibri"/>
                <w:sz w:val="22"/>
                <w:szCs w:val="22"/>
              </w:rPr>
              <w:t xml:space="preserve"> vlastního portálu pro pacienty, kde bude standardizovaný obsah s pacienty, jejich zákonnými zástupci, či například praktickými lékaři sdílet, nebo zapojení do regionální sítě či afinitní domény, která umožňuje sdílet dokumenty přímo s</w:t>
            </w:r>
            <w:r w:rsidR="003506D5">
              <w:rPr>
                <w:rFonts w:cs="Calibri"/>
                <w:sz w:val="22"/>
                <w:szCs w:val="22"/>
              </w:rPr>
              <w:t> </w:t>
            </w:r>
            <w:r w:rsidRPr="002A0BEB">
              <w:rPr>
                <w:rFonts w:cs="Calibri"/>
                <w:sz w:val="22"/>
                <w:szCs w:val="22"/>
              </w:rPr>
              <w:t>pacienty</w:t>
            </w:r>
            <w:r w:rsidR="003506D5">
              <w:rPr>
                <w:rFonts w:cs="Calibri"/>
                <w:sz w:val="22"/>
                <w:szCs w:val="22"/>
              </w:rPr>
              <w:t>. Toto bude řešením</w:t>
            </w:r>
            <w:r w:rsidRPr="002A0BEB">
              <w:rPr>
                <w:rFonts w:cs="Calibri"/>
                <w:sz w:val="22"/>
                <w:szCs w:val="22"/>
              </w:rPr>
              <w:t xml:space="preserve"> Krajsk</w:t>
            </w:r>
            <w:r w:rsidR="003506D5">
              <w:rPr>
                <w:rFonts w:cs="Calibri"/>
                <w:sz w:val="22"/>
                <w:szCs w:val="22"/>
              </w:rPr>
              <w:t>ého</w:t>
            </w:r>
            <w:r w:rsidRPr="002A0BEB">
              <w:rPr>
                <w:rFonts w:cs="Calibri"/>
                <w:sz w:val="22"/>
                <w:szCs w:val="22"/>
              </w:rPr>
              <w:t xml:space="preserve"> portál</w:t>
            </w:r>
            <w:r w:rsidR="003506D5">
              <w:rPr>
                <w:rFonts w:cs="Calibri"/>
                <w:sz w:val="22"/>
                <w:szCs w:val="22"/>
              </w:rPr>
              <w:t>u, není součástí této ZD.</w:t>
            </w:r>
          </w:p>
        </w:tc>
        <w:tc>
          <w:tcPr>
            <w:tcW w:w="1261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134D8FD4" w14:textId="663C4D82" w:rsidR="00B17572" w:rsidRPr="002A0BEB" w:rsidRDefault="001C6613" w:rsidP="008F38F0">
            <w:pPr>
              <w:jc w:val="center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B17572" w:rsidRPr="002A0BEB" w14:paraId="649A689D" w14:textId="21937CCD" w:rsidTr="17FD9B2A">
        <w:tc>
          <w:tcPr>
            <w:tcW w:w="889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6CC85767" w14:textId="0BA3D1C6" w:rsidR="00B17572" w:rsidRPr="00272F05" w:rsidRDefault="00B17572" w:rsidP="00C066E7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17FD9B2A">
              <w:rPr>
                <w:rFonts w:cs="Calibri"/>
                <w:b/>
                <w:bCs/>
                <w:sz w:val="22"/>
                <w:szCs w:val="22"/>
              </w:rPr>
              <w:t>PM.</w:t>
            </w:r>
            <w:r w:rsidR="6A55E5F1" w:rsidRPr="17FD9B2A">
              <w:rPr>
                <w:rFonts w:cs="Calibri"/>
                <w:b/>
                <w:bCs/>
                <w:sz w:val="22"/>
                <w:szCs w:val="22"/>
              </w:rPr>
              <w:t>1</w:t>
            </w:r>
            <w:r w:rsidRPr="17FD9B2A">
              <w:rPr>
                <w:rFonts w:cs="Calibri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343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5CCDF770" w14:textId="3AA55141" w:rsidR="00B17572" w:rsidRPr="002A0BEB" w:rsidRDefault="00252E2D" w:rsidP="00C066E7">
            <w:pPr>
              <w:rPr>
                <w:rFonts w:cs="Calibri"/>
                <w:color w:val="000000"/>
                <w:sz w:val="22"/>
                <w:szCs w:val="22"/>
              </w:rPr>
            </w:pPr>
            <w:r w:rsidRPr="002A0BEB">
              <w:rPr>
                <w:rFonts w:cs="Calibri"/>
                <w:sz w:val="22"/>
                <w:szCs w:val="22"/>
              </w:rPr>
              <w:t xml:space="preserve">Systém </w:t>
            </w:r>
            <w:r>
              <w:rPr>
                <w:rFonts w:cs="Calibri"/>
                <w:sz w:val="22"/>
                <w:szCs w:val="22"/>
              </w:rPr>
              <w:t>musí umožnit</w:t>
            </w:r>
            <w:r w:rsidR="003506D5">
              <w:rPr>
                <w:rFonts w:cs="Calibri"/>
                <w:sz w:val="22"/>
                <w:szCs w:val="22"/>
              </w:rPr>
              <w:t xml:space="preserve"> (přes Krajský portál)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r w:rsidR="00B17572" w:rsidRPr="002A0BEB">
              <w:rPr>
                <w:rFonts w:cs="Calibri"/>
                <w:sz w:val="22"/>
                <w:szCs w:val="22"/>
              </w:rPr>
              <w:t xml:space="preserve">standardizované připojení k portálům či regionálním výměnným sítím s využitím standardů IHE (XDS, </w:t>
            </w:r>
            <w:proofErr w:type="spellStart"/>
            <w:r w:rsidR="00B17572" w:rsidRPr="002A0BEB">
              <w:rPr>
                <w:rFonts w:cs="Calibri"/>
                <w:sz w:val="22"/>
                <w:szCs w:val="22"/>
              </w:rPr>
              <w:t>MHDs</w:t>
            </w:r>
            <w:proofErr w:type="spellEnd"/>
            <w:r w:rsidR="00B17572" w:rsidRPr="002A0BEB">
              <w:rPr>
                <w:rFonts w:cs="Calibri"/>
                <w:sz w:val="22"/>
                <w:szCs w:val="22"/>
              </w:rPr>
              <w:t>).</w:t>
            </w:r>
          </w:p>
        </w:tc>
        <w:tc>
          <w:tcPr>
            <w:tcW w:w="1261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32279492" w14:textId="32766F43" w:rsidR="00B17572" w:rsidRPr="002A0BEB" w:rsidRDefault="001C6613" w:rsidP="008F38F0">
            <w:pPr>
              <w:jc w:val="center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B17572" w:rsidRPr="002A0BEB" w14:paraId="5992411E" w14:textId="53D118CD" w:rsidTr="17FD9B2A">
        <w:tc>
          <w:tcPr>
            <w:tcW w:w="889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4F587D86" w14:textId="76AD33EB" w:rsidR="00B17572" w:rsidRPr="00272F05" w:rsidRDefault="00B17572" w:rsidP="00C066E7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17FD9B2A">
              <w:rPr>
                <w:rFonts w:cs="Calibri"/>
                <w:b/>
                <w:bCs/>
                <w:sz w:val="22"/>
                <w:szCs w:val="22"/>
              </w:rPr>
              <w:t>PM.</w:t>
            </w:r>
            <w:r w:rsidR="57EF7A57" w:rsidRPr="17FD9B2A">
              <w:rPr>
                <w:rFonts w:cs="Calibr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7343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10D45D24" w14:textId="698DFF81" w:rsidR="00B17572" w:rsidRPr="002A0BEB" w:rsidRDefault="00252E2D" w:rsidP="00C066E7">
            <w:pPr>
              <w:spacing w:after="160" w:line="256" w:lineRule="auto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Dodávané ř</w:t>
            </w:r>
            <w:r w:rsidR="00B17572" w:rsidRPr="002A0BEB">
              <w:rPr>
                <w:rFonts w:cs="Calibri"/>
                <w:sz w:val="22"/>
                <w:szCs w:val="22"/>
              </w:rPr>
              <w:t>ešení musí zajistit povinné služby pro pacienta vyplývající z nařízení EHDS</w:t>
            </w:r>
            <w:r w:rsidR="003506D5">
              <w:rPr>
                <w:rFonts w:cs="Calibri"/>
                <w:sz w:val="22"/>
                <w:szCs w:val="22"/>
              </w:rPr>
              <w:t xml:space="preserve"> (přes Krajský portál)</w:t>
            </w:r>
          </w:p>
          <w:p w14:paraId="3E05F14A" w14:textId="77777777" w:rsidR="00B17572" w:rsidRPr="002A0BEB" w:rsidRDefault="00B17572" w:rsidP="003E6DD4">
            <w:pPr>
              <w:pStyle w:val="Odstavecseseznamem"/>
              <w:numPr>
                <w:ilvl w:val="0"/>
                <w:numId w:val="16"/>
              </w:numPr>
              <w:spacing w:line="256" w:lineRule="auto"/>
              <w:rPr>
                <w:rFonts w:cs="Calibri"/>
              </w:rPr>
            </w:pPr>
            <w:r w:rsidRPr="002A0BEB">
              <w:rPr>
                <w:rFonts w:cs="Calibri"/>
              </w:rPr>
              <w:t>Zajištění online přístupu k dokumentaci pacienta</w:t>
            </w:r>
          </w:p>
          <w:p w14:paraId="05067B1A" w14:textId="77777777" w:rsidR="00B17572" w:rsidRPr="002A0BEB" w:rsidRDefault="00B17572" w:rsidP="003E6DD4">
            <w:pPr>
              <w:pStyle w:val="Odstavecseseznamem"/>
              <w:numPr>
                <w:ilvl w:val="0"/>
                <w:numId w:val="16"/>
              </w:numPr>
              <w:spacing w:line="256" w:lineRule="auto"/>
              <w:rPr>
                <w:rFonts w:cs="Calibri"/>
              </w:rPr>
            </w:pPr>
            <w:r w:rsidRPr="002A0BEB">
              <w:rPr>
                <w:rFonts w:cs="Calibri"/>
              </w:rPr>
              <w:lastRenderedPageBreak/>
              <w:t>Zajištění práva zpřístupnění dokumentace i jiné osobě, omezení přístupu, zobrazení přehledu o nahlížení</w:t>
            </w:r>
          </w:p>
          <w:p w14:paraId="64AD5867" w14:textId="77777777" w:rsidR="00B17572" w:rsidRPr="002A0BEB" w:rsidRDefault="00B17572" w:rsidP="003E6DD4">
            <w:pPr>
              <w:pStyle w:val="Odstavecseseznamem"/>
              <w:numPr>
                <w:ilvl w:val="0"/>
                <w:numId w:val="16"/>
              </w:numPr>
              <w:spacing w:line="256" w:lineRule="auto"/>
              <w:rPr>
                <w:rFonts w:cs="Calibri"/>
              </w:rPr>
            </w:pPr>
            <w:r w:rsidRPr="002A0BEB">
              <w:rPr>
                <w:rFonts w:cs="Calibri"/>
              </w:rPr>
              <w:t>Zajištění práva zaznamenání vlastních údajů do dokumentace</w:t>
            </w:r>
          </w:p>
          <w:p w14:paraId="69255DF4" w14:textId="77777777" w:rsidR="00B17572" w:rsidRPr="002A0BEB" w:rsidRDefault="00B17572" w:rsidP="003E6DD4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cs="Calibri"/>
                <w:color w:val="000000" w:themeColor="text1"/>
              </w:rPr>
            </w:pPr>
            <w:r w:rsidRPr="002A0BEB">
              <w:rPr>
                <w:rFonts w:cs="Calibri"/>
              </w:rPr>
              <w:t>Zajištění práva omezení předávání dokumentace</w:t>
            </w:r>
          </w:p>
        </w:tc>
        <w:tc>
          <w:tcPr>
            <w:tcW w:w="1261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17B1600B" w14:textId="04971A8F" w:rsidR="00B17572" w:rsidRPr="002A0BEB" w:rsidRDefault="001C6613" w:rsidP="008F38F0">
            <w:pPr>
              <w:spacing w:after="160" w:line="256" w:lineRule="auto"/>
              <w:jc w:val="center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lastRenderedPageBreak/>
              <w:t>Doplní účastník</w:t>
            </w:r>
          </w:p>
        </w:tc>
      </w:tr>
    </w:tbl>
    <w:p w14:paraId="472BD9B6" w14:textId="77777777" w:rsidR="00CB2D62" w:rsidRPr="002A0BEB" w:rsidRDefault="00CB2D62">
      <w:pPr>
        <w:rPr>
          <w:rFonts w:cs="Calibri"/>
          <w:sz w:val="22"/>
          <w:szCs w:val="22"/>
        </w:rPr>
      </w:pPr>
    </w:p>
    <w:tbl>
      <w:tblPr>
        <w:tblStyle w:val="Svtltabulkasmkou1zvraznn1"/>
        <w:tblW w:w="9589" w:type="dxa"/>
        <w:tblLook w:val="0600" w:firstRow="0" w:lastRow="0" w:firstColumn="0" w:lastColumn="0" w:noHBand="1" w:noVBand="1"/>
      </w:tblPr>
      <w:tblGrid>
        <w:gridCol w:w="851"/>
        <w:gridCol w:w="7476"/>
        <w:gridCol w:w="1262"/>
      </w:tblGrid>
      <w:tr w:rsidR="00B17572" w:rsidRPr="002A0BEB" w14:paraId="58D182D9" w14:textId="0B1509F8" w:rsidTr="00CF7F8B">
        <w:tc>
          <w:tcPr>
            <w:tcW w:w="851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  <w:shd w:val="clear" w:color="auto" w:fill="83CAEB" w:themeFill="accent1" w:themeFillTint="66"/>
          </w:tcPr>
          <w:p w14:paraId="58E259E8" w14:textId="24F401CE" w:rsidR="00B17572" w:rsidRPr="008D7CDE" w:rsidRDefault="001E39CF" w:rsidP="00C066E7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008D7CDE">
              <w:rPr>
                <w:rFonts w:cs="Calibri"/>
                <w:b/>
                <w:bCs/>
                <w:sz w:val="22"/>
                <w:szCs w:val="22"/>
              </w:rPr>
              <w:t xml:space="preserve">Č. </w:t>
            </w:r>
            <w:proofErr w:type="spellStart"/>
            <w:r w:rsidRPr="008D7CDE">
              <w:rPr>
                <w:rFonts w:cs="Calibri"/>
                <w:b/>
                <w:bCs/>
                <w:sz w:val="22"/>
                <w:szCs w:val="22"/>
              </w:rPr>
              <w:t>pož</w:t>
            </w:r>
            <w:proofErr w:type="spellEnd"/>
            <w:r w:rsidRPr="008D7CDE">
              <w:rPr>
                <w:rFonts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476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  <w:shd w:val="clear" w:color="auto" w:fill="83CAEB" w:themeFill="accent1" w:themeFillTint="66"/>
          </w:tcPr>
          <w:p w14:paraId="7E9FF045" w14:textId="7DAB4D91" w:rsidR="00B17572" w:rsidRPr="008D7CDE" w:rsidRDefault="001E39CF" w:rsidP="00321D86">
            <w:pPr>
              <w:spacing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008D7CDE">
              <w:rPr>
                <w:rFonts w:cs="Calibri"/>
                <w:b/>
                <w:bCs/>
                <w:sz w:val="22"/>
                <w:szCs w:val="22"/>
              </w:rPr>
              <w:t>Implementace datového rozhraní na registry</w:t>
            </w:r>
          </w:p>
        </w:tc>
        <w:tc>
          <w:tcPr>
            <w:tcW w:w="1262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  <w:shd w:val="clear" w:color="auto" w:fill="83CAEB" w:themeFill="accent1" w:themeFillTint="66"/>
          </w:tcPr>
          <w:p w14:paraId="412C2305" w14:textId="3F2CCD1E" w:rsidR="00B17572" w:rsidRPr="008D7CDE" w:rsidRDefault="001E0C19" w:rsidP="00C066E7">
            <w:pPr>
              <w:spacing w:line="256" w:lineRule="auto"/>
              <w:rPr>
                <w:rFonts w:cs="Calibri"/>
                <w:sz w:val="22"/>
                <w:szCs w:val="22"/>
              </w:rPr>
            </w:pPr>
            <w:r w:rsidRPr="008D7CDE">
              <w:rPr>
                <w:rFonts w:cs="Calibri"/>
                <w:b/>
                <w:sz w:val="22"/>
                <w:szCs w:val="22"/>
              </w:rPr>
              <w:t>Splněno ANO/NE</w:t>
            </w:r>
          </w:p>
        </w:tc>
      </w:tr>
      <w:tr w:rsidR="00233B01" w:rsidRPr="002A0BEB" w14:paraId="483D8207" w14:textId="77777777" w:rsidTr="006E20D6">
        <w:tc>
          <w:tcPr>
            <w:tcW w:w="851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10FE1253" w14:textId="1368931B" w:rsidR="00233B01" w:rsidRPr="17FD9B2A" w:rsidRDefault="00233B01" w:rsidP="00233B01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PM.12</w:t>
            </w:r>
          </w:p>
        </w:tc>
        <w:tc>
          <w:tcPr>
            <w:tcW w:w="7476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7E11A90E" w14:textId="5C822110" w:rsidR="00233B01" w:rsidRPr="002A0BEB" w:rsidRDefault="00233B01" w:rsidP="00233B01">
            <w:pPr>
              <w:spacing w:line="256" w:lineRule="auto"/>
              <w:rPr>
                <w:rFonts w:cs="Calibri"/>
                <w:sz w:val="22"/>
                <w:szCs w:val="22"/>
              </w:rPr>
            </w:pPr>
            <w:r w:rsidRPr="002A0BEB">
              <w:rPr>
                <w:rFonts w:cs="Calibri"/>
                <w:sz w:val="22"/>
                <w:szCs w:val="22"/>
              </w:rPr>
              <w:t xml:space="preserve">Systém </w:t>
            </w:r>
            <w:r>
              <w:rPr>
                <w:rFonts w:cs="Calibri"/>
                <w:sz w:val="22"/>
                <w:szCs w:val="22"/>
              </w:rPr>
              <w:t>musí zajistit i</w:t>
            </w:r>
            <w:r w:rsidRPr="002A0BEB">
              <w:rPr>
                <w:rFonts w:cs="Calibri"/>
                <w:sz w:val="22"/>
                <w:szCs w:val="22"/>
              </w:rPr>
              <w:t>ntegrac</w:t>
            </w:r>
            <w:r>
              <w:rPr>
                <w:rFonts w:cs="Calibri"/>
                <w:sz w:val="22"/>
                <w:szCs w:val="22"/>
              </w:rPr>
              <w:t>i</w:t>
            </w:r>
            <w:r w:rsidRPr="002A0BEB">
              <w:rPr>
                <w:rFonts w:cs="Calibri"/>
                <w:sz w:val="22"/>
                <w:szCs w:val="22"/>
              </w:rPr>
              <w:t xml:space="preserve"> a napojení na kmenový registr pacientů pro ztotožňování pacientů nemocnice včetně jednoznačné identifikace dokumentace těchto pacientů pro účely sdílení.</w:t>
            </w:r>
          </w:p>
        </w:tc>
        <w:tc>
          <w:tcPr>
            <w:tcW w:w="1262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068F730E" w14:textId="33E2A2C9" w:rsidR="00233B01" w:rsidRPr="002A0BEB" w:rsidRDefault="001C6613" w:rsidP="008F38F0">
            <w:pPr>
              <w:spacing w:line="256" w:lineRule="auto"/>
              <w:jc w:val="center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233B01" w:rsidRPr="002A0BEB" w14:paraId="3B3B4C23" w14:textId="55484BEF" w:rsidTr="006E20D6">
        <w:tc>
          <w:tcPr>
            <w:tcW w:w="851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78959B5E" w14:textId="747B4D01" w:rsidR="00233B01" w:rsidRPr="00272F05" w:rsidRDefault="00233B01" w:rsidP="00233B01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17FD9B2A">
              <w:rPr>
                <w:rFonts w:cs="Calibri"/>
                <w:b/>
                <w:bCs/>
                <w:sz w:val="22"/>
                <w:szCs w:val="22"/>
              </w:rPr>
              <w:t>PM.13</w:t>
            </w:r>
          </w:p>
        </w:tc>
        <w:tc>
          <w:tcPr>
            <w:tcW w:w="7476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1E764B81" w14:textId="36A97AC5" w:rsidR="00233B01" w:rsidRPr="002A0BEB" w:rsidRDefault="00233B01" w:rsidP="00233B01">
            <w:pPr>
              <w:spacing w:line="256" w:lineRule="auto"/>
              <w:rPr>
                <w:rFonts w:cs="Calibri"/>
                <w:sz w:val="22"/>
                <w:szCs w:val="22"/>
              </w:rPr>
            </w:pPr>
            <w:r w:rsidRPr="002A0BEB">
              <w:rPr>
                <w:rFonts w:cs="Calibri"/>
                <w:sz w:val="22"/>
                <w:szCs w:val="22"/>
              </w:rPr>
              <w:t xml:space="preserve">Systém </w:t>
            </w:r>
            <w:r>
              <w:rPr>
                <w:rFonts w:cs="Calibri"/>
                <w:sz w:val="22"/>
                <w:szCs w:val="22"/>
              </w:rPr>
              <w:t>musí zajistit i</w:t>
            </w:r>
            <w:r w:rsidRPr="002A0BEB">
              <w:rPr>
                <w:rFonts w:cs="Calibri"/>
                <w:sz w:val="22"/>
                <w:szCs w:val="22"/>
              </w:rPr>
              <w:t>ntegrac</w:t>
            </w:r>
            <w:r>
              <w:rPr>
                <w:rFonts w:cs="Calibri"/>
                <w:sz w:val="22"/>
                <w:szCs w:val="22"/>
              </w:rPr>
              <w:t>i</w:t>
            </w:r>
            <w:r w:rsidRPr="002A0BEB">
              <w:rPr>
                <w:rFonts w:cs="Calibri"/>
                <w:sz w:val="22"/>
                <w:szCs w:val="22"/>
              </w:rPr>
              <w:t xml:space="preserve"> a napojení na kmenový registr zdravotních pracovníků pro jednoznačnou identifikaci zdravotního pracovníka nemocnice a digitálního obsahu jim vytvářeného/sdíleného.</w:t>
            </w:r>
          </w:p>
        </w:tc>
        <w:tc>
          <w:tcPr>
            <w:tcW w:w="1262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5195F6DA" w14:textId="188BD3C3" w:rsidR="00233B01" w:rsidRPr="002A0BEB" w:rsidRDefault="001C6613" w:rsidP="008F38F0">
            <w:pPr>
              <w:spacing w:line="256" w:lineRule="auto"/>
              <w:jc w:val="center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233B01" w:rsidRPr="002A0BEB" w14:paraId="01DAA55B" w14:textId="012BD9AC" w:rsidTr="006E20D6">
        <w:tc>
          <w:tcPr>
            <w:tcW w:w="851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6CE49DFF" w14:textId="623643C3" w:rsidR="00233B01" w:rsidRPr="00272F05" w:rsidRDefault="00233B01" w:rsidP="00233B01">
            <w:pPr>
              <w:tabs>
                <w:tab w:val="center" w:pos="595"/>
              </w:tabs>
              <w:spacing w:before="60" w:line="256" w:lineRule="auto"/>
              <w:rPr>
                <w:rFonts w:cs="Calibri"/>
                <w:b/>
                <w:bCs/>
                <w:sz w:val="22"/>
                <w:szCs w:val="22"/>
              </w:rPr>
            </w:pPr>
            <w:r w:rsidRPr="17FD9B2A">
              <w:rPr>
                <w:rFonts w:cs="Calibri"/>
                <w:b/>
                <w:bCs/>
                <w:sz w:val="22"/>
                <w:szCs w:val="22"/>
              </w:rPr>
              <w:t>PM.14</w:t>
            </w:r>
          </w:p>
        </w:tc>
        <w:tc>
          <w:tcPr>
            <w:tcW w:w="7476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198E4430" w14:textId="53929664" w:rsidR="00233B01" w:rsidRPr="002A0BEB" w:rsidRDefault="00233B01" w:rsidP="00233B01">
            <w:pPr>
              <w:spacing w:line="256" w:lineRule="auto"/>
              <w:rPr>
                <w:rFonts w:cs="Calibri"/>
                <w:sz w:val="22"/>
                <w:szCs w:val="22"/>
              </w:rPr>
            </w:pPr>
            <w:r w:rsidRPr="002A0BEB">
              <w:rPr>
                <w:rFonts w:cs="Calibri"/>
                <w:sz w:val="22"/>
                <w:szCs w:val="22"/>
              </w:rPr>
              <w:t xml:space="preserve">Systém </w:t>
            </w:r>
            <w:r>
              <w:rPr>
                <w:rFonts w:cs="Calibri"/>
                <w:sz w:val="22"/>
                <w:szCs w:val="22"/>
              </w:rPr>
              <w:t>musí zajistit i</w:t>
            </w:r>
            <w:r w:rsidRPr="002A0BEB">
              <w:rPr>
                <w:rFonts w:cs="Calibri"/>
                <w:sz w:val="22"/>
                <w:szCs w:val="22"/>
              </w:rPr>
              <w:t>ntegrac</w:t>
            </w:r>
            <w:r>
              <w:rPr>
                <w:rFonts w:cs="Calibri"/>
                <w:sz w:val="22"/>
                <w:szCs w:val="22"/>
              </w:rPr>
              <w:t>i</w:t>
            </w:r>
            <w:r w:rsidRPr="002A0BEB">
              <w:rPr>
                <w:rFonts w:cs="Calibri"/>
                <w:sz w:val="22"/>
                <w:szCs w:val="22"/>
              </w:rPr>
              <w:t xml:space="preserve"> a napojení na kmenový registr poskytovatelů zdravotních služeb pro jednoznačnou identifikaci zdravotního zařízení a digitálního obsahu jim vytvářeného/sdíleného.</w:t>
            </w:r>
          </w:p>
        </w:tc>
        <w:tc>
          <w:tcPr>
            <w:tcW w:w="1262" w:type="dxa"/>
            <w:tcBorders>
              <w:top w:val="single" w:sz="4" w:space="0" w:color="83CAEB" w:themeColor="accent1" w:themeTint="66"/>
              <w:left w:val="single" w:sz="4" w:space="0" w:color="83CAEB" w:themeColor="accent1" w:themeTint="66"/>
              <w:bottom w:val="single" w:sz="4" w:space="0" w:color="83CAEB" w:themeColor="accent1" w:themeTint="66"/>
              <w:right w:val="single" w:sz="4" w:space="0" w:color="83CAEB" w:themeColor="accent1" w:themeTint="66"/>
            </w:tcBorders>
          </w:tcPr>
          <w:p w14:paraId="0A4A521C" w14:textId="4747920B" w:rsidR="00233B01" w:rsidRPr="002A0BEB" w:rsidRDefault="001C6613" w:rsidP="008F38F0">
            <w:pPr>
              <w:spacing w:line="256" w:lineRule="auto"/>
              <w:jc w:val="center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</w:tbl>
    <w:p w14:paraId="2F46393D" w14:textId="7A77BF79" w:rsidR="00B17572" w:rsidRPr="002A0BEB" w:rsidRDefault="007F7915" w:rsidP="003B4692">
      <w:pPr>
        <w:pStyle w:val="Nadpis2"/>
      </w:pPr>
      <w:bookmarkStart w:id="30" w:name="_Toc158369405"/>
      <w:bookmarkStart w:id="31" w:name="_Toc204286700"/>
      <w:bookmarkStart w:id="32" w:name="_Toc212730162"/>
      <w:proofErr w:type="spellStart"/>
      <w:r w:rsidRPr="17FD9B2A">
        <w:t>Nad</w:t>
      </w:r>
      <w:r w:rsidR="1AEA0C87" w:rsidRPr="17FD9B2A">
        <w:t>minimální</w:t>
      </w:r>
      <w:proofErr w:type="spellEnd"/>
      <w:r w:rsidR="1AEA0C87" w:rsidRPr="17FD9B2A">
        <w:t xml:space="preserve"> rozvojový</w:t>
      </w:r>
      <w:r w:rsidR="00B17572" w:rsidRPr="17FD9B2A">
        <w:t xml:space="preserve"> rámec</w:t>
      </w:r>
      <w:bookmarkEnd w:id="30"/>
      <w:bookmarkEnd w:id="31"/>
      <w:bookmarkEnd w:id="32"/>
    </w:p>
    <w:tbl>
      <w:tblPr>
        <w:tblStyle w:val="Svtltabulkasmkou1zvraznn1"/>
        <w:tblW w:w="5000" w:type="pct"/>
        <w:tblLayout w:type="fixed"/>
        <w:tblLook w:val="04A0" w:firstRow="1" w:lastRow="0" w:firstColumn="1" w:lastColumn="0" w:noHBand="0" w:noVBand="1"/>
      </w:tblPr>
      <w:tblGrid>
        <w:gridCol w:w="1142"/>
        <w:gridCol w:w="7460"/>
        <w:gridCol w:w="1026"/>
      </w:tblGrid>
      <w:tr w:rsidR="00284935" w:rsidRPr="002A0BEB" w14:paraId="46689EED" w14:textId="23DFB54F" w:rsidTr="17FD9B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  <w:shd w:val="clear" w:color="auto" w:fill="B3E5A1" w:themeFill="accent6" w:themeFillTint="66"/>
            <w:hideMark/>
          </w:tcPr>
          <w:p w14:paraId="340E9DB8" w14:textId="77777777" w:rsidR="00284935" w:rsidRPr="008D7CDE" w:rsidRDefault="00284935" w:rsidP="00C066E7">
            <w:pPr>
              <w:rPr>
                <w:rFonts w:cs="Calibri"/>
                <w:sz w:val="22"/>
                <w:szCs w:val="22"/>
              </w:rPr>
            </w:pPr>
            <w:r w:rsidRPr="008D7CDE">
              <w:rPr>
                <w:rFonts w:cs="Calibri"/>
                <w:sz w:val="22"/>
                <w:szCs w:val="22"/>
              </w:rPr>
              <w:t xml:space="preserve">Č. </w:t>
            </w:r>
            <w:proofErr w:type="spellStart"/>
            <w:r w:rsidRPr="008D7CDE">
              <w:rPr>
                <w:rFonts w:cs="Calibri"/>
                <w:sz w:val="22"/>
                <w:szCs w:val="22"/>
              </w:rPr>
              <w:t>pož</w:t>
            </w:r>
            <w:proofErr w:type="spellEnd"/>
          </w:p>
        </w:tc>
        <w:tc>
          <w:tcPr>
            <w:tcW w:w="3874" w:type="pct"/>
            <w:shd w:val="clear" w:color="auto" w:fill="B3E5A1" w:themeFill="accent6" w:themeFillTint="66"/>
            <w:hideMark/>
          </w:tcPr>
          <w:p w14:paraId="2FC57D67" w14:textId="77777777" w:rsidR="00284935" w:rsidRPr="008D7CDE" w:rsidRDefault="00284935" w:rsidP="00C066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8D7CDE">
              <w:rPr>
                <w:rFonts w:cs="Calibri"/>
                <w:sz w:val="22"/>
                <w:szCs w:val="22"/>
              </w:rPr>
              <w:t>Požadavek</w:t>
            </w:r>
          </w:p>
        </w:tc>
        <w:tc>
          <w:tcPr>
            <w:tcW w:w="533" w:type="pct"/>
            <w:shd w:val="clear" w:color="auto" w:fill="B3E5A1" w:themeFill="accent6" w:themeFillTint="66"/>
          </w:tcPr>
          <w:p w14:paraId="583B6759" w14:textId="207BBD5F" w:rsidR="00284935" w:rsidRPr="008D7CDE" w:rsidRDefault="00284935" w:rsidP="00C066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8D7CDE">
              <w:rPr>
                <w:rFonts w:cs="Calibri"/>
                <w:sz w:val="22"/>
                <w:szCs w:val="22"/>
              </w:rPr>
              <w:t>Ano/Ne</w:t>
            </w:r>
          </w:p>
        </w:tc>
      </w:tr>
      <w:tr w:rsidR="0060797B" w:rsidRPr="002A0BEB" w14:paraId="7EFF632D" w14:textId="77777777" w:rsidTr="17FD9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52DA82B4" w14:textId="0CDB6479" w:rsidR="0060797B" w:rsidRDefault="0060797B" w:rsidP="0060797B">
            <w:pPr>
              <w:tabs>
                <w:tab w:val="center" w:pos="595"/>
              </w:tabs>
              <w:spacing w:before="60" w:after="0" w:line="257" w:lineRule="auto"/>
              <w:rPr>
                <w:rFonts w:cs="Calibri"/>
                <w:b w:val="0"/>
                <w:bCs w:val="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</w:t>
            </w:r>
            <w:r w:rsidR="007F7915">
              <w:rPr>
                <w:rFonts w:cs="Calibri"/>
                <w:sz w:val="22"/>
                <w:szCs w:val="22"/>
              </w:rPr>
              <w:t>N</w:t>
            </w:r>
            <w:r>
              <w:rPr>
                <w:rFonts w:cs="Calibri"/>
                <w:sz w:val="22"/>
                <w:szCs w:val="22"/>
              </w:rPr>
              <w:t>.</w:t>
            </w:r>
            <w:r w:rsidR="007F7915">
              <w:rPr>
                <w:rFonts w:cs="Calibri"/>
                <w:sz w:val="22"/>
                <w:szCs w:val="22"/>
              </w:rPr>
              <w:t>1</w:t>
            </w:r>
          </w:p>
          <w:p w14:paraId="3341B208" w14:textId="02D5DB26" w:rsidR="0060797B" w:rsidRDefault="0060797B" w:rsidP="17FD9B2A">
            <w:pPr>
              <w:tabs>
                <w:tab w:val="center" w:pos="595"/>
              </w:tabs>
              <w:spacing w:before="60" w:after="0" w:line="257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874" w:type="pct"/>
          </w:tcPr>
          <w:p w14:paraId="7A57B89E" w14:textId="5DAA08F7" w:rsidR="0060797B" w:rsidRPr="0060797B" w:rsidRDefault="0060797B" w:rsidP="0060797B">
            <w:pPr>
              <w:spacing w:after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60797B">
              <w:rPr>
                <w:rFonts w:cs="Calibri"/>
                <w:color w:val="000000" w:themeColor="text1"/>
                <w:sz w:val="22"/>
                <w:szCs w:val="22"/>
              </w:rPr>
              <w:t>Součástí řešení je rozvoj v laboratorním systému. Požadujeme uchování výsledkových listů v elektronické důvěryhodné podobě originálu.</w:t>
            </w:r>
          </w:p>
        </w:tc>
        <w:tc>
          <w:tcPr>
            <w:tcW w:w="533" w:type="pct"/>
          </w:tcPr>
          <w:p w14:paraId="12526BD4" w14:textId="1FBA7E4C" w:rsidR="0060797B" w:rsidRPr="002A0BEB" w:rsidRDefault="001C6613" w:rsidP="008F38F0">
            <w:pPr>
              <w:tabs>
                <w:tab w:val="center" w:pos="595"/>
              </w:tabs>
              <w:spacing w:before="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233B01" w:rsidRPr="002A0BEB" w14:paraId="4F49D581" w14:textId="77777777" w:rsidTr="17FD9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182BB938" w14:textId="59A5E768" w:rsidR="00233B01" w:rsidRDefault="00233B01" w:rsidP="00233B01">
            <w:pPr>
              <w:tabs>
                <w:tab w:val="center" w:pos="595"/>
              </w:tabs>
              <w:spacing w:before="60" w:after="0" w:line="257" w:lineRule="auto"/>
              <w:rPr>
                <w:rFonts w:cs="Calibri"/>
                <w:b w:val="0"/>
                <w:bCs w:val="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PR.2</w:t>
            </w:r>
          </w:p>
          <w:p w14:paraId="54E32457" w14:textId="1F085C21" w:rsidR="00233B01" w:rsidRDefault="00233B01" w:rsidP="00233B01">
            <w:pPr>
              <w:tabs>
                <w:tab w:val="center" w:pos="595"/>
              </w:tabs>
              <w:spacing w:before="60" w:after="0" w:line="257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874" w:type="pct"/>
          </w:tcPr>
          <w:p w14:paraId="28F5F340" w14:textId="2A859431" w:rsidR="00233B01" w:rsidRPr="0060797B" w:rsidRDefault="00233B01" w:rsidP="00233B01">
            <w:pPr>
              <w:spacing w:after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  <w:sz w:val="22"/>
                <w:szCs w:val="22"/>
              </w:rPr>
            </w:pPr>
            <w:r w:rsidRPr="0060797B">
              <w:rPr>
                <w:rFonts w:cs="Calibri"/>
                <w:color w:val="000000" w:themeColor="text1"/>
                <w:sz w:val="22"/>
                <w:szCs w:val="22"/>
              </w:rPr>
              <w:t>Požadujeme uchování Hlavní knihy provozu v elektronické důvěryhodné podobě originálu.</w:t>
            </w:r>
          </w:p>
        </w:tc>
        <w:tc>
          <w:tcPr>
            <w:tcW w:w="533" w:type="pct"/>
          </w:tcPr>
          <w:p w14:paraId="7E81A953" w14:textId="508BFC54" w:rsidR="00233B01" w:rsidRPr="002A0BEB" w:rsidRDefault="001C6613" w:rsidP="008F38F0">
            <w:pPr>
              <w:tabs>
                <w:tab w:val="center" w:pos="595"/>
              </w:tabs>
              <w:spacing w:before="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60797B" w:rsidRPr="002A0BEB" w14:paraId="4EFE82EA" w14:textId="77777777" w:rsidTr="17FD9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5E8A4A8B" w14:textId="517B8E8B" w:rsidR="0060797B" w:rsidRDefault="0060797B" w:rsidP="0060797B">
            <w:pPr>
              <w:tabs>
                <w:tab w:val="center" w:pos="595"/>
              </w:tabs>
              <w:spacing w:before="60" w:after="0" w:line="257" w:lineRule="auto"/>
              <w:rPr>
                <w:rFonts w:cs="Calibri"/>
                <w:b w:val="0"/>
                <w:bCs w:val="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PR.</w:t>
            </w:r>
            <w:r w:rsidR="007F7915">
              <w:rPr>
                <w:rFonts w:cs="Calibri"/>
                <w:sz w:val="22"/>
                <w:szCs w:val="22"/>
              </w:rPr>
              <w:t>3</w:t>
            </w:r>
          </w:p>
          <w:p w14:paraId="33AF8B4E" w14:textId="1315D845" w:rsidR="0060797B" w:rsidRDefault="0060797B" w:rsidP="17FD9B2A">
            <w:pPr>
              <w:tabs>
                <w:tab w:val="center" w:pos="595"/>
              </w:tabs>
              <w:spacing w:before="60" w:after="0" w:line="257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874" w:type="pct"/>
          </w:tcPr>
          <w:p w14:paraId="707FFB3D" w14:textId="4740714A" w:rsidR="0060797B" w:rsidRPr="0060797B" w:rsidRDefault="0060797B" w:rsidP="0060797B">
            <w:pPr>
              <w:spacing w:after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 w:themeColor="text1"/>
                <w:sz w:val="22"/>
                <w:szCs w:val="22"/>
              </w:rPr>
            </w:pPr>
            <w:r w:rsidRPr="0060797B">
              <w:rPr>
                <w:rFonts w:cs="Calibri"/>
                <w:color w:val="000000" w:themeColor="text1"/>
                <w:sz w:val="22"/>
                <w:szCs w:val="22"/>
              </w:rPr>
              <w:t>Požadujeme předávání výsledkových listů do KIS a externím žadatelům</w:t>
            </w:r>
          </w:p>
        </w:tc>
        <w:tc>
          <w:tcPr>
            <w:tcW w:w="533" w:type="pct"/>
          </w:tcPr>
          <w:p w14:paraId="78D64413" w14:textId="255C10BD" w:rsidR="00233B01" w:rsidRPr="002A0BEB" w:rsidRDefault="001C6613" w:rsidP="008F38F0">
            <w:pPr>
              <w:tabs>
                <w:tab w:val="center" w:pos="595"/>
              </w:tabs>
              <w:spacing w:before="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233B01" w:rsidRPr="002A0BEB" w14:paraId="4FA8497D" w14:textId="77777777" w:rsidTr="17FD9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6461B395" w14:textId="5C8617BA" w:rsidR="00233B01" w:rsidRDefault="00233B01" w:rsidP="00233B01">
            <w:pPr>
              <w:tabs>
                <w:tab w:val="center" w:pos="595"/>
              </w:tabs>
              <w:spacing w:before="60" w:after="0" w:line="257" w:lineRule="auto"/>
              <w:rPr>
                <w:rFonts w:cs="Calibri"/>
                <w:b w:val="0"/>
                <w:bCs w:val="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PR.</w:t>
            </w:r>
            <w:r w:rsidR="003506D5">
              <w:rPr>
                <w:rFonts w:cs="Calibri"/>
                <w:sz w:val="22"/>
                <w:szCs w:val="22"/>
              </w:rPr>
              <w:t>4</w:t>
            </w:r>
          </w:p>
          <w:p w14:paraId="00838E8C" w14:textId="4323812C" w:rsidR="00233B01" w:rsidRDefault="00233B01" w:rsidP="00233B01">
            <w:pPr>
              <w:tabs>
                <w:tab w:val="center" w:pos="595"/>
              </w:tabs>
              <w:spacing w:before="60" w:after="0" w:line="257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874" w:type="pct"/>
          </w:tcPr>
          <w:p w14:paraId="52004755" w14:textId="35EC49EC" w:rsidR="00233B01" w:rsidRPr="0060797B" w:rsidRDefault="00233B01" w:rsidP="00233B01">
            <w:pPr>
              <w:spacing w:after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60797B">
              <w:rPr>
                <w:rFonts w:cs="Calibri"/>
                <w:sz w:val="22"/>
                <w:szCs w:val="22"/>
              </w:rPr>
              <w:t>Požadujeme, aby laboratorní dokumentace byla uložena v režimu „</w:t>
            </w:r>
            <w:proofErr w:type="spellStart"/>
            <w:r w:rsidRPr="0060797B">
              <w:rPr>
                <w:rFonts w:cs="Calibri"/>
                <w:sz w:val="22"/>
                <w:szCs w:val="22"/>
              </w:rPr>
              <w:t>read-only</w:t>
            </w:r>
            <w:proofErr w:type="spellEnd"/>
            <w:r w:rsidRPr="0060797B">
              <w:rPr>
                <w:rFonts w:cs="Calibri"/>
                <w:sz w:val="22"/>
                <w:szCs w:val="22"/>
              </w:rPr>
              <w:t>“.</w:t>
            </w:r>
          </w:p>
        </w:tc>
        <w:tc>
          <w:tcPr>
            <w:tcW w:w="533" w:type="pct"/>
          </w:tcPr>
          <w:p w14:paraId="6FBD63BD" w14:textId="57FADD8D" w:rsidR="00233B01" w:rsidRPr="002A0BEB" w:rsidRDefault="001C6613" w:rsidP="008F38F0">
            <w:pPr>
              <w:tabs>
                <w:tab w:val="center" w:pos="595"/>
              </w:tabs>
              <w:spacing w:before="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233B01" w:rsidRPr="002A0BEB" w14:paraId="12578D46" w14:textId="77777777" w:rsidTr="17FD9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26DF02CF" w14:textId="1C8284C5" w:rsidR="00233B01" w:rsidRDefault="00233B01" w:rsidP="003506D5">
            <w:pPr>
              <w:tabs>
                <w:tab w:val="center" w:pos="595"/>
              </w:tabs>
              <w:spacing w:before="60" w:after="0" w:line="257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22"/>
                <w:szCs w:val="22"/>
              </w:rPr>
              <w:t>PR.</w:t>
            </w:r>
            <w:r w:rsidR="003506D5">
              <w:rPr>
                <w:rFonts w:cs="Calibri"/>
                <w:sz w:val="22"/>
                <w:szCs w:val="22"/>
              </w:rPr>
              <w:t>5</w:t>
            </w:r>
          </w:p>
        </w:tc>
        <w:tc>
          <w:tcPr>
            <w:tcW w:w="3874" w:type="pct"/>
          </w:tcPr>
          <w:p w14:paraId="547B93DE" w14:textId="71CFCA96" w:rsidR="00233B01" w:rsidRPr="0060797B" w:rsidRDefault="00233B01" w:rsidP="00233B01">
            <w:pPr>
              <w:spacing w:after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60797B">
              <w:rPr>
                <w:rFonts w:cs="Calibri"/>
                <w:sz w:val="22"/>
                <w:szCs w:val="22"/>
              </w:rPr>
              <w:t>Požadujeme zajištění čitelnosti po celou dobu archivace =&gt; zajištění procesu konverze formátů nebo emulace prostředí pro jejich prohlížení.</w:t>
            </w:r>
          </w:p>
        </w:tc>
        <w:tc>
          <w:tcPr>
            <w:tcW w:w="533" w:type="pct"/>
          </w:tcPr>
          <w:p w14:paraId="23E48F3B" w14:textId="4E126195" w:rsidR="00233B01" w:rsidRPr="002A0BEB" w:rsidRDefault="001C6613" w:rsidP="008F38F0">
            <w:pPr>
              <w:tabs>
                <w:tab w:val="center" w:pos="595"/>
              </w:tabs>
              <w:spacing w:before="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233B01" w:rsidRPr="002A0BEB" w14:paraId="0368C2BF" w14:textId="77777777" w:rsidTr="17FD9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73E8934C" w14:textId="7BBF8E84" w:rsidR="00233B01" w:rsidRDefault="00233B01" w:rsidP="00233B01">
            <w:pPr>
              <w:tabs>
                <w:tab w:val="center" w:pos="595"/>
              </w:tabs>
              <w:spacing w:before="60" w:after="0" w:line="257" w:lineRule="auto"/>
              <w:rPr>
                <w:rFonts w:cs="Calibri"/>
                <w:b w:val="0"/>
                <w:bCs w:val="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lastRenderedPageBreak/>
              <w:t>PR.</w:t>
            </w:r>
            <w:r w:rsidR="003506D5">
              <w:rPr>
                <w:rFonts w:cs="Calibri"/>
                <w:sz w:val="22"/>
                <w:szCs w:val="22"/>
              </w:rPr>
              <w:t>6</w:t>
            </w:r>
          </w:p>
          <w:p w14:paraId="4600CE00" w14:textId="254E564A" w:rsidR="00233B01" w:rsidRDefault="00233B01" w:rsidP="00233B01">
            <w:pPr>
              <w:tabs>
                <w:tab w:val="center" w:pos="595"/>
              </w:tabs>
              <w:spacing w:before="60" w:after="0" w:line="257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3874" w:type="pct"/>
          </w:tcPr>
          <w:p w14:paraId="27EBADBE" w14:textId="25DF55D1" w:rsidR="00233B01" w:rsidRPr="0060797B" w:rsidRDefault="00233B01" w:rsidP="00233B01">
            <w:pPr>
              <w:spacing w:after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Požadujeme zajištění b</w:t>
            </w:r>
            <w:r w:rsidRPr="0060797B">
              <w:rPr>
                <w:rFonts w:cs="Calibri"/>
                <w:sz w:val="22"/>
                <w:szCs w:val="22"/>
              </w:rPr>
              <w:t>ezpečn</w:t>
            </w:r>
            <w:r>
              <w:rPr>
                <w:rFonts w:cs="Calibri"/>
                <w:sz w:val="22"/>
                <w:szCs w:val="22"/>
              </w:rPr>
              <w:t>é</w:t>
            </w:r>
            <w:r w:rsidRPr="0060797B">
              <w:rPr>
                <w:rFonts w:cs="Calibri"/>
                <w:sz w:val="22"/>
                <w:szCs w:val="22"/>
              </w:rPr>
              <w:t xml:space="preserve"> skartace dokumentů.</w:t>
            </w:r>
          </w:p>
        </w:tc>
        <w:tc>
          <w:tcPr>
            <w:tcW w:w="533" w:type="pct"/>
          </w:tcPr>
          <w:p w14:paraId="17752067" w14:textId="32367888" w:rsidR="00233B01" w:rsidRPr="002A0BEB" w:rsidRDefault="001C6613" w:rsidP="008F38F0">
            <w:pPr>
              <w:tabs>
                <w:tab w:val="center" w:pos="595"/>
              </w:tabs>
              <w:spacing w:before="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1C6613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1C6613" w:rsidRPr="002A0BEB" w14:paraId="6A2FE316" w14:textId="77777777" w:rsidTr="17FD9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78DD16B2" w14:textId="57C03AB1" w:rsidR="001C6613" w:rsidRPr="005C4435" w:rsidRDefault="001C6613" w:rsidP="001C6613">
            <w:pPr>
              <w:tabs>
                <w:tab w:val="center" w:pos="595"/>
              </w:tabs>
              <w:spacing w:before="60" w:after="0" w:line="257" w:lineRule="auto"/>
              <w:rPr>
                <w:rFonts w:cs="Calibri"/>
                <w:b w:val="0"/>
                <w:bCs w:val="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PR.7</w:t>
            </w:r>
          </w:p>
        </w:tc>
        <w:tc>
          <w:tcPr>
            <w:tcW w:w="3874" w:type="pct"/>
          </w:tcPr>
          <w:p w14:paraId="54BCA3E6" w14:textId="21537A76" w:rsidR="001C6613" w:rsidRPr="0060797B" w:rsidRDefault="001C6613" w:rsidP="001C6613">
            <w:pPr>
              <w:spacing w:after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Požadujeme zajištění práce se s</w:t>
            </w:r>
            <w:r w:rsidRPr="00911312">
              <w:rPr>
                <w:rFonts w:cs="Calibri"/>
                <w:sz w:val="22"/>
                <w:szCs w:val="22"/>
              </w:rPr>
              <w:t>ady komunikačních kódů</w:t>
            </w:r>
          </w:p>
        </w:tc>
        <w:tc>
          <w:tcPr>
            <w:tcW w:w="533" w:type="pct"/>
          </w:tcPr>
          <w:p w14:paraId="63E8847F" w14:textId="4605EB33" w:rsidR="001C6613" w:rsidRPr="002A0BEB" w:rsidRDefault="001C6613" w:rsidP="008F38F0">
            <w:pPr>
              <w:tabs>
                <w:tab w:val="center" w:pos="595"/>
              </w:tabs>
              <w:spacing w:before="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4C75CF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1C6613" w:rsidRPr="002A0BEB" w14:paraId="0FA4E097" w14:textId="77777777" w:rsidTr="17FD9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1AD52007" w14:textId="6A78FD0E" w:rsidR="001C6613" w:rsidRPr="005C4435" w:rsidRDefault="001C6613" w:rsidP="001C6613">
            <w:pPr>
              <w:tabs>
                <w:tab w:val="center" w:pos="595"/>
              </w:tabs>
              <w:spacing w:before="60" w:after="0" w:line="257" w:lineRule="auto"/>
              <w:rPr>
                <w:rFonts w:cs="Calibri"/>
                <w:b w:val="0"/>
                <w:bCs w:val="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PR.8</w:t>
            </w:r>
          </w:p>
        </w:tc>
        <w:tc>
          <w:tcPr>
            <w:tcW w:w="3874" w:type="pct"/>
          </w:tcPr>
          <w:p w14:paraId="7D3A6E8D" w14:textId="12BC6FEB" w:rsidR="001C6613" w:rsidRPr="0060797B" w:rsidRDefault="001C6613" w:rsidP="001C6613">
            <w:pPr>
              <w:spacing w:after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Požadujeme zajištění práce s e</w:t>
            </w:r>
            <w:r w:rsidRPr="00911312">
              <w:rPr>
                <w:rFonts w:cs="Calibri"/>
                <w:sz w:val="22"/>
                <w:szCs w:val="22"/>
              </w:rPr>
              <w:t>videnc</w:t>
            </w:r>
            <w:r>
              <w:rPr>
                <w:rFonts w:cs="Calibri"/>
                <w:sz w:val="22"/>
                <w:szCs w:val="22"/>
              </w:rPr>
              <w:t>í</w:t>
            </w:r>
            <w:r w:rsidRPr="00911312">
              <w:rPr>
                <w:rFonts w:cs="Calibri"/>
                <w:sz w:val="22"/>
                <w:szCs w:val="22"/>
              </w:rPr>
              <w:t xml:space="preserve"> přístrojů a metrologie</w:t>
            </w:r>
          </w:p>
        </w:tc>
        <w:tc>
          <w:tcPr>
            <w:tcW w:w="533" w:type="pct"/>
          </w:tcPr>
          <w:p w14:paraId="45B01866" w14:textId="6C1CE049" w:rsidR="001C6613" w:rsidRPr="002A0BEB" w:rsidRDefault="001C6613" w:rsidP="008F38F0">
            <w:pPr>
              <w:tabs>
                <w:tab w:val="center" w:pos="595"/>
              </w:tabs>
              <w:spacing w:before="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4C75CF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1C6613" w:rsidRPr="002A0BEB" w14:paraId="1E1C487D" w14:textId="77777777" w:rsidTr="17FD9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48953C2C" w14:textId="129E2BEF" w:rsidR="001C6613" w:rsidRPr="005C4435" w:rsidRDefault="001C6613" w:rsidP="001C6613">
            <w:pPr>
              <w:tabs>
                <w:tab w:val="center" w:pos="595"/>
              </w:tabs>
              <w:spacing w:before="60" w:after="0" w:line="257" w:lineRule="auto"/>
              <w:rPr>
                <w:rFonts w:cs="Calibri"/>
                <w:b w:val="0"/>
                <w:bCs w:val="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PR.9</w:t>
            </w:r>
          </w:p>
        </w:tc>
        <w:tc>
          <w:tcPr>
            <w:tcW w:w="3874" w:type="pct"/>
          </w:tcPr>
          <w:p w14:paraId="20322D6B" w14:textId="396A63AC" w:rsidR="001C6613" w:rsidRPr="0060797B" w:rsidRDefault="001C6613" w:rsidP="001C6613">
            <w:pPr>
              <w:spacing w:after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Požadujeme zajištění a</w:t>
            </w:r>
            <w:r w:rsidRPr="005C4435">
              <w:rPr>
                <w:rFonts w:cs="Calibri"/>
                <w:sz w:val="22"/>
                <w:szCs w:val="22"/>
              </w:rPr>
              <w:t>utomatizace zakládání kolizí</w:t>
            </w:r>
          </w:p>
        </w:tc>
        <w:tc>
          <w:tcPr>
            <w:tcW w:w="533" w:type="pct"/>
          </w:tcPr>
          <w:p w14:paraId="400515A6" w14:textId="2AD54BC7" w:rsidR="001C6613" w:rsidRPr="002A0BEB" w:rsidRDefault="001C6613" w:rsidP="008F38F0">
            <w:pPr>
              <w:tabs>
                <w:tab w:val="center" w:pos="595"/>
              </w:tabs>
              <w:spacing w:before="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4C75CF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1C6613" w:rsidRPr="002A0BEB" w14:paraId="74C093D5" w14:textId="77777777" w:rsidTr="17FD9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159274AD" w14:textId="2A869865" w:rsidR="001C6613" w:rsidRPr="005C4435" w:rsidRDefault="001C6613" w:rsidP="001C6613">
            <w:pPr>
              <w:tabs>
                <w:tab w:val="center" w:pos="595"/>
              </w:tabs>
              <w:spacing w:before="60" w:after="0" w:line="257" w:lineRule="auto"/>
              <w:rPr>
                <w:rFonts w:cs="Calibri"/>
                <w:b w:val="0"/>
                <w:bCs w:val="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PR.10</w:t>
            </w:r>
          </w:p>
        </w:tc>
        <w:tc>
          <w:tcPr>
            <w:tcW w:w="3874" w:type="pct"/>
          </w:tcPr>
          <w:p w14:paraId="2E92BB8F" w14:textId="068CC371" w:rsidR="001C6613" w:rsidRPr="0060797B" w:rsidRDefault="001C6613" w:rsidP="001C6613">
            <w:pPr>
              <w:spacing w:after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Požadujeme zajištění k</w:t>
            </w:r>
            <w:r w:rsidRPr="005C4435">
              <w:rPr>
                <w:rFonts w:cs="Calibri"/>
                <w:sz w:val="22"/>
                <w:szCs w:val="22"/>
              </w:rPr>
              <w:t>onektor pro EARS-Net</w:t>
            </w:r>
          </w:p>
        </w:tc>
        <w:tc>
          <w:tcPr>
            <w:tcW w:w="533" w:type="pct"/>
          </w:tcPr>
          <w:p w14:paraId="4E3224F4" w14:textId="53C8E37D" w:rsidR="001C6613" w:rsidRPr="002A0BEB" w:rsidRDefault="001C6613" w:rsidP="008F38F0">
            <w:pPr>
              <w:tabs>
                <w:tab w:val="center" w:pos="595"/>
              </w:tabs>
              <w:spacing w:before="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4C75CF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1C6613" w:rsidRPr="002A0BEB" w14:paraId="57F67E71" w14:textId="77777777" w:rsidTr="17FD9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537C930C" w14:textId="40E4AD44" w:rsidR="001C6613" w:rsidRPr="005C4435" w:rsidRDefault="001C6613" w:rsidP="001C6613">
            <w:pPr>
              <w:tabs>
                <w:tab w:val="center" w:pos="595"/>
              </w:tabs>
              <w:spacing w:before="60" w:after="0" w:line="257" w:lineRule="auto"/>
              <w:rPr>
                <w:rFonts w:cs="Calibri"/>
                <w:b w:val="0"/>
                <w:bCs w:val="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PR.11</w:t>
            </w:r>
          </w:p>
        </w:tc>
        <w:tc>
          <w:tcPr>
            <w:tcW w:w="3874" w:type="pct"/>
          </w:tcPr>
          <w:p w14:paraId="6D220EFF" w14:textId="52D85AC5" w:rsidR="001C6613" w:rsidRPr="0060797B" w:rsidRDefault="001C6613" w:rsidP="001C6613">
            <w:pPr>
              <w:spacing w:after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Požadujeme zajištění a</w:t>
            </w:r>
            <w:r w:rsidRPr="005C4435">
              <w:rPr>
                <w:rFonts w:cs="Calibri"/>
                <w:sz w:val="22"/>
                <w:szCs w:val="22"/>
              </w:rPr>
              <w:t>utomatická validace B2B</w:t>
            </w:r>
          </w:p>
        </w:tc>
        <w:tc>
          <w:tcPr>
            <w:tcW w:w="533" w:type="pct"/>
          </w:tcPr>
          <w:p w14:paraId="4EA62C18" w14:textId="5CCC1637" w:rsidR="001C6613" w:rsidRPr="002A0BEB" w:rsidRDefault="001C6613" w:rsidP="008F38F0">
            <w:pPr>
              <w:tabs>
                <w:tab w:val="center" w:pos="595"/>
              </w:tabs>
              <w:spacing w:before="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4C75CF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1C6613" w:rsidRPr="002A0BEB" w14:paraId="54DF1125" w14:textId="77777777" w:rsidTr="17FD9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01EA06FB" w14:textId="2B6DF51D" w:rsidR="001C6613" w:rsidRPr="005C4435" w:rsidRDefault="001C6613" w:rsidP="001C6613">
            <w:pPr>
              <w:tabs>
                <w:tab w:val="center" w:pos="595"/>
              </w:tabs>
              <w:spacing w:before="60" w:after="0" w:line="257" w:lineRule="auto"/>
              <w:rPr>
                <w:rFonts w:cs="Calibri"/>
                <w:b w:val="0"/>
                <w:bCs w:val="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PR.12</w:t>
            </w:r>
          </w:p>
        </w:tc>
        <w:tc>
          <w:tcPr>
            <w:tcW w:w="3874" w:type="pct"/>
          </w:tcPr>
          <w:p w14:paraId="0A1A6D21" w14:textId="52640A03" w:rsidR="001C6613" w:rsidRPr="0060797B" w:rsidRDefault="001C6613" w:rsidP="001C6613">
            <w:pPr>
              <w:spacing w:after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Požadujeme zajištění p</w:t>
            </w:r>
            <w:r w:rsidRPr="005C4435">
              <w:rPr>
                <w:rFonts w:cs="Calibri"/>
                <w:sz w:val="22"/>
                <w:szCs w:val="22"/>
              </w:rPr>
              <w:t>orovnání kontrol mezi analyzátory</w:t>
            </w:r>
          </w:p>
        </w:tc>
        <w:tc>
          <w:tcPr>
            <w:tcW w:w="533" w:type="pct"/>
          </w:tcPr>
          <w:p w14:paraId="32D94955" w14:textId="1C7D13B9" w:rsidR="001C6613" w:rsidRPr="002A0BEB" w:rsidRDefault="001C6613" w:rsidP="008F38F0">
            <w:pPr>
              <w:tabs>
                <w:tab w:val="center" w:pos="595"/>
              </w:tabs>
              <w:spacing w:before="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4C75CF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  <w:tr w:rsidR="001C6613" w:rsidRPr="002A0BEB" w14:paraId="3832EB52" w14:textId="77777777" w:rsidTr="17FD9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pct"/>
          </w:tcPr>
          <w:p w14:paraId="75BC648E" w14:textId="0E676DC9" w:rsidR="001C6613" w:rsidRPr="005C4435" w:rsidRDefault="001C6613" w:rsidP="001C6613">
            <w:pPr>
              <w:tabs>
                <w:tab w:val="center" w:pos="595"/>
              </w:tabs>
              <w:spacing w:before="60" w:after="0" w:line="257" w:lineRule="auto"/>
              <w:rPr>
                <w:rFonts w:cs="Calibri"/>
                <w:b w:val="0"/>
                <w:bCs w:val="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PR.13</w:t>
            </w:r>
          </w:p>
        </w:tc>
        <w:tc>
          <w:tcPr>
            <w:tcW w:w="3874" w:type="pct"/>
          </w:tcPr>
          <w:p w14:paraId="576A8D53" w14:textId="6E5BE108" w:rsidR="001C6613" w:rsidRPr="0060797B" w:rsidRDefault="001C6613" w:rsidP="001C6613">
            <w:pPr>
              <w:spacing w:after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Požadujeme zajištění e</w:t>
            </w:r>
            <w:r w:rsidRPr="005C4435">
              <w:rPr>
                <w:rFonts w:cs="Calibri"/>
                <w:sz w:val="22"/>
                <w:szCs w:val="22"/>
              </w:rPr>
              <w:t>xterní kontrol</w:t>
            </w:r>
            <w:r>
              <w:rPr>
                <w:rFonts w:cs="Calibri"/>
                <w:sz w:val="22"/>
                <w:szCs w:val="22"/>
              </w:rPr>
              <w:t>y</w:t>
            </w:r>
            <w:r w:rsidRPr="005C4435">
              <w:rPr>
                <w:rFonts w:cs="Calibri"/>
                <w:sz w:val="22"/>
                <w:szCs w:val="22"/>
              </w:rPr>
              <w:t xml:space="preserve"> kvality</w:t>
            </w:r>
          </w:p>
        </w:tc>
        <w:tc>
          <w:tcPr>
            <w:tcW w:w="533" w:type="pct"/>
          </w:tcPr>
          <w:p w14:paraId="2DBC9F2A" w14:textId="056A6E96" w:rsidR="001C6613" w:rsidRPr="002A0BEB" w:rsidRDefault="001C6613" w:rsidP="008F38F0">
            <w:pPr>
              <w:tabs>
                <w:tab w:val="center" w:pos="595"/>
              </w:tabs>
              <w:spacing w:before="60" w:line="25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2"/>
                <w:szCs w:val="22"/>
              </w:rPr>
            </w:pPr>
            <w:r w:rsidRPr="004C75CF">
              <w:rPr>
                <w:rFonts w:cs="Calibri"/>
                <w:color w:val="EE0000"/>
                <w:sz w:val="22"/>
                <w:szCs w:val="22"/>
              </w:rPr>
              <w:t>Doplní účastník</w:t>
            </w:r>
          </w:p>
        </w:tc>
      </w:tr>
    </w:tbl>
    <w:p w14:paraId="0CEA416D" w14:textId="7B7B7825" w:rsidR="00B17572" w:rsidRPr="002A0BEB" w:rsidRDefault="00B17572" w:rsidP="00B17572">
      <w:pPr>
        <w:rPr>
          <w:rFonts w:cs="Calibri"/>
          <w:sz w:val="22"/>
          <w:szCs w:val="22"/>
        </w:rPr>
      </w:pPr>
      <w:bookmarkStart w:id="33" w:name="_Toc194130961"/>
      <w:bookmarkStart w:id="34" w:name="_Toc194133597"/>
      <w:bookmarkStart w:id="35" w:name="_Toc194141837"/>
      <w:bookmarkStart w:id="36" w:name="_Toc194130964"/>
      <w:bookmarkStart w:id="37" w:name="_Toc194133600"/>
      <w:bookmarkStart w:id="38" w:name="_Toc194141840"/>
      <w:bookmarkStart w:id="39" w:name="_Toc194130967"/>
      <w:bookmarkStart w:id="40" w:name="_Toc194133603"/>
      <w:bookmarkStart w:id="41" w:name="_Toc194141843"/>
      <w:bookmarkStart w:id="42" w:name="_Toc194130972"/>
      <w:bookmarkStart w:id="43" w:name="_Toc194133608"/>
      <w:bookmarkStart w:id="44" w:name="_Toc194141848"/>
      <w:bookmarkStart w:id="45" w:name="_Toc194130975"/>
      <w:bookmarkStart w:id="46" w:name="_Toc194133611"/>
      <w:bookmarkStart w:id="47" w:name="_Toc194141851"/>
      <w:bookmarkStart w:id="48" w:name="_Toc194130980"/>
      <w:bookmarkStart w:id="49" w:name="_Toc194133616"/>
      <w:bookmarkStart w:id="50" w:name="_Toc194141856"/>
      <w:bookmarkStart w:id="51" w:name="_Toc194130983"/>
      <w:bookmarkStart w:id="52" w:name="_Toc194133619"/>
      <w:bookmarkStart w:id="53" w:name="_Toc194141859"/>
      <w:bookmarkStart w:id="54" w:name="_Toc194130986"/>
      <w:bookmarkStart w:id="55" w:name="_Toc194133622"/>
      <w:bookmarkStart w:id="56" w:name="_Toc194141862"/>
      <w:bookmarkStart w:id="57" w:name="_Toc194130989"/>
      <w:bookmarkStart w:id="58" w:name="_Toc194133625"/>
      <w:bookmarkStart w:id="59" w:name="_Toc194141865"/>
      <w:bookmarkStart w:id="60" w:name="_Toc194130992"/>
      <w:bookmarkStart w:id="61" w:name="_Toc194133628"/>
      <w:bookmarkStart w:id="62" w:name="_Toc194141868"/>
      <w:bookmarkStart w:id="63" w:name="_Toc194131074"/>
      <w:bookmarkStart w:id="64" w:name="_Toc194133710"/>
      <w:bookmarkStart w:id="65" w:name="_Toc194141950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sectPr w:rsidR="00B17572" w:rsidRPr="002A0BEB" w:rsidSect="008607D4">
      <w:headerReference w:type="default" r:id="rId15"/>
      <w:footerReference w:type="default" r:id="rId16"/>
      <w:headerReference w:type="first" r:id="rId17"/>
      <w:pgSz w:w="11906" w:h="16838" w:code="9"/>
      <w:pgMar w:top="2835" w:right="1134" w:bottom="1985" w:left="1134" w:header="709" w:footer="2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73903" w14:textId="77777777" w:rsidR="00FB13F1" w:rsidRDefault="00FB13F1" w:rsidP="001F160B">
      <w:pPr>
        <w:spacing w:after="0" w:line="240" w:lineRule="auto"/>
      </w:pPr>
      <w:r>
        <w:separator/>
      </w:r>
    </w:p>
  </w:endnote>
  <w:endnote w:type="continuationSeparator" w:id="0">
    <w:p w14:paraId="1CCC490B" w14:textId="77777777" w:rsidR="00FB13F1" w:rsidRDefault="00FB13F1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gnika">
    <w:altName w:val="Calibri"/>
    <w:panose1 w:val="00000000000000000000"/>
    <w:charset w:val="00"/>
    <w:family w:val="modern"/>
    <w:notTrueType/>
    <w:pitch w:val="variable"/>
    <w:sig w:usb0="A00000EF" w:usb1="40000043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9849624"/>
      <w:docPartObj>
        <w:docPartGallery w:val="Page Numbers (Bottom of Page)"/>
        <w:docPartUnique/>
      </w:docPartObj>
    </w:sdtPr>
    <w:sdtEndPr/>
    <w:sdtContent>
      <w:p w14:paraId="72F86E36" w14:textId="77777777" w:rsidR="008607D4" w:rsidRPr="008607D4" w:rsidRDefault="008607D4" w:rsidP="008607D4">
        <w:pPr>
          <w:tabs>
            <w:tab w:val="center" w:pos="4536"/>
            <w:tab w:val="left" w:pos="6330"/>
            <w:tab w:val="right" w:pos="9072"/>
            <w:tab w:val="right" w:pos="9864"/>
          </w:tabs>
          <w:spacing w:after="0"/>
          <w:rPr>
            <w:rFonts w:cs="Calibri"/>
            <w:b/>
            <w:bCs/>
            <w:sz w:val="18"/>
            <w:szCs w:val="18"/>
            <w:lang w:eastAsia="en-US"/>
          </w:rPr>
        </w:pPr>
        <w:r w:rsidRPr="008607D4">
          <w:rPr>
            <w:rFonts w:cs="Calibri"/>
            <w:sz w:val="18"/>
            <w:szCs w:val="18"/>
            <w:lang w:eastAsia="en-US"/>
          </w:rPr>
          <w:t xml:space="preserve">Název projektu: NPK, a.s. - </w:t>
        </w:r>
        <w:proofErr w:type="gramStart"/>
        <w:r w:rsidRPr="008607D4">
          <w:rPr>
            <w:rFonts w:cs="Calibri"/>
            <w:sz w:val="18"/>
            <w:szCs w:val="18"/>
            <w:lang w:eastAsia="en-US"/>
          </w:rPr>
          <w:t>Interoperabilita - zavedení</w:t>
        </w:r>
        <w:proofErr w:type="gramEnd"/>
        <w:r w:rsidRPr="008607D4">
          <w:rPr>
            <w:rFonts w:cs="Calibri"/>
            <w:sz w:val="18"/>
            <w:szCs w:val="18"/>
            <w:lang w:eastAsia="en-US"/>
          </w:rPr>
          <w:t xml:space="preserve"> a rozvoj služeb elektronického zdravotnictví, </w:t>
        </w:r>
        <w:proofErr w:type="spellStart"/>
        <w:r w:rsidRPr="008607D4">
          <w:rPr>
            <w:rFonts w:cs="Calibri"/>
            <w:sz w:val="18"/>
            <w:szCs w:val="18"/>
            <w:lang w:eastAsia="en-US"/>
          </w:rPr>
          <w:t>reg</w:t>
        </w:r>
        <w:proofErr w:type="spellEnd"/>
        <w:r w:rsidRPr="008607D4">
          <w:rPr>
            <w:rFonts w:cs="Calibri"/>
            <w:sz w:val="18"/>
            <w:szCs w:val="18"/>
            <w:lang w:eastAsia="en-US"/>
          </w:rPr>
          <w:t xml:space="preserve">. č. CZ.31.1.0/0.0/0.0/23_088/0011190. Projekt „NPK, a.s. - </w:t>
        </w:r>
        <w:proofErr w:type="gramStart"/>
        <w:r w:rsidRPr="008607D4">
          <w:rPr>
            <w:rFonts w:cs="Calibri"/>
            <w:sz w:val="18"/>
            <w:szCs w:val="18"/>
            <w:lang w:eastAsia="en-US"/>
          </w:rPr>
          <w:t>Interoperabilita - zavedení</w:t>
        </w:r>
        <w:proofErr w:type="gramEnd"/>
        <w:r w:rsidRPr="008607D4">
          <w:rPr>
            <w:rFonts w:cs="Calibri"/>
            <w:sz w:val="18"/>
            <w:szCs w:val="18"/>
            <w:lang w:eastAsia="en-US"/>
          </w:rPr>
          <w:t xml:space="preserve"> a rozvoj služeb elektronického zdravotnictví“ je financován Evropskou </w:t>
        </w:r>
        <w:proofErr w:type="gramStart"/>
        <w:r w:rsidRPr="008607D4">
          <w:rPr>
            <w:rFonts w:cs="Calibri"/>
            <w:sz w:val="18"/>
            <w:szCs w:val="18"/>
            <w:lang w:eastAsia="en-US"/>
          </w:rPr>
          <w:t xml:space="preserve">unií - </w:t>
        </w:r>
        <w:proofErr w:type="spellStart"/>
        <w:r w:rsidRPr="008607D4">
          <w:rPr>
            <w:rFonts w:cs="Calibri"/>
            <w:sz w:val="18"/>
            <w:szCs w:val="18"/>
            <w:lang w:eastAsia="en-US"/>
          </w:rPr>
          <w:t>NextGenerationEU</w:t>
        </w:r>
        <w:proofErr w:type="spellEnd"/>
        <w:proofErr w:type="gramEnd"/>
        <w:r w:rsidRPr="008607D4">
          <w:rPr>
            <w:rFonts w:cs="Calibri"/>
            <w:sz w:val="18"/>
            <w:szCs w:val="18"/>
            <w:lang w:eastAsia="en-US"/>
          </w:rPr>
          <w:t>.</w:t>
        </w:r>
      </w:p>
      <w:p w14:paraId="3A82CEFB" w14:textId="2E1666C1" w:rsidR="008607D4" w:rsidRDefault="008607D4" w:rsidP="008607D4">
        <w:pPr>
          <w:pStyle w:val="Zpat"/>
        </w:pPr>
        <w:r w:rsidRPr="008607D4">
          <w:rPr>
            <w:rFonts w:cs="Calibri"/>
            <w:sz w:val="18"/>
            <w:szCs w:val="18"/>
            <w:lang w:eastAsia="en-US"/>
          </w:rPr>
          <w:t>Název projektu:</w:t>
        </w:r>
        <w:r w:rsidRPr="008607D4">
          <w:rPr>
            <w:rFonts w:ascii="Arial" w:eastAsia="Times New Roman" w:hAnsi="Arial"/>
            <w:szCs w:val="24"/>
            <w:lang w:eastAsia="zh-CN"/>
          </w:rPr>
          <w:t xml:space="preserve"> </w:t>
        </w:r>
        <w:r w:rsidRPr="008607D4">
          <w:rPr>
            <w:rFonts w:cs="Calibri"/>
            <w:sz w:val="18"/>
            <w:szCs w:val="18"/>
            <w:lang w:eastAsia="en-US"/>
          </w:rPr>
          <w:t xml:space="preserve">NPK, a.s. - </w:t>
        </w:r>
        <w:proofErr w:type="spellStart"/>
        <w:proofErr w:type="gramStart"/>
        <w:r w:rsidRPr="008607D4">
          <w:rPr>
            <w:rFonts w:cs="Calibri"/>
            <w:sz w:val="18"/>
            <w:szCs w:val="18"/>
            <w:lang w:eastAsia="en-US"/>
          </w:rPr>
          <w:t>eHealth</w:t>
        </w:r>
        <w:proofErr w:type="spellEnd"/>
        <w:r w:rsidRPr="008607D4">
          <w:rPr>
            <w:rFonts w:cs="Calibri"/>
            <w:sz w:val="18"/>
            <w:szCs w:val="18"/>
            <w:lang w:eastAsia="en-US"/>
          </w:rPr>
          <w:t xml:space="preserve"> - rozvoj</w:t>
        </w:r>
        <w:proofErr w:type="gramEnd"/>
        <w:r w:rsidRPr="008607D4">
          <w:rPr>
            <w:rFonts w:cs="Calibri"/>
            <w:sz w:val="18"/>
            <w:szCs w:val="18"/>
            <w:lang w:eastAsia="en-US"/>
          </w:rPr>
          <w:t xml:space="preserve"> elektronických služeb v oblasti zdravotnictví, </w:t>
        </w:r>
        <w:proofErr w:type="spellStart"/>
        <w:r w:rsidRPr="008607D4">
          <w:rPr>
            <w:rFonts w:cs="Calibri"/>
            <w:sz w:val="18"/>
            <w:szCs w:val="18"/>
            <w:lang w:eastAsia="en-US"/>
          </w:rPr>
          <w:t>reg</w:t>
        </w:r>
        <w:proofErr w:type="spellEnd"/>
        <w:r w:rsidRPr="008607D4">
          <w:rPr>
            <w:rFonts w:cs="Calibri"/>
            <w:sz w:val="18"/>
            <w:szCs w:val="18"/>
            <w:lang w:eastAsia="en-US"/>
          </w:rPr>
          <w:t xml:space="preserve">. č. CZ.06.01.01/00/23_078/0006541 Projekt „NPK, a.s. - </w:t>
        </w:r>
        <w:proofErr w:type="spellStart"/>
        <w:proofErr w:type="gramStart"/>
        <w:r w:rsidRPr="008607D4">
          <w:rPr>
            <w:rFonts w:cs="Calibri"/>
            <w:sz w:val="18"/>
            <w:szCs w:val="18"/>
            <w:lang w:eastAsia="en-US"/>
          </w:rPr>
          <w:t>eHealth</w:t>
        </w:r>
        <w:proofErr w:type="spellEnd"/>
        <w:r w:rsidRPr="008607D4">
          <w:rPr>
            <w:rFonts w:cs="Calibri"/>
            <w:sz w:val="18"/>
            <w:szCs w:val="18"/>
            <w:lang w:eastAsia="en-US"/>
          </w:rPr>
          <w:t xml:space="preserve"> - rozvoj</w:t>
        </w:r>
        <w:proofErr w:type="gramEnd"/>
        <w:r w:rsidRPr="008607D4">
          <w:rPr>
            <w:rFonts w:cs="Calibri"/>
            <w:sz w:val="18"/>
            <w:szCs w:val="18"/>
            <w:lang w:eastAsia="en-US"/>
          </w:rPr>
          <w:t xml:space="preserve"> elektronických služeb v oblasti zdravotnictví“ je spolufinancován Evropskou unií.</w:t>
        </w:r>
        <w:r>
          <w:rPr>
            <w:rFonts w:cs="Calibri"/>
            <w:sz w:val="18"/>
            <w:szCs w:val="18"/>
            <w:lang w:eastAsia="en-US"/>
          </w:rPr>
          <w:t xml:space="preserve">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E702C8" w14:textId="77777777" w:rsidR="00FF519E" w:rsidRDefault="00FF519E" w:rsidP="009064BA">
    <w:pPr>
      <w:pStyle w:val="Zpat"/>
      <w:jc w:val="center"/>
      <w:rPr>
        <w:rFonts w:ascii="Tahoma" w:hAnsi="Tahoma" w:cs="Tahom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FE1CD" w14:textId="77777777" w:rsidR="00FB13F1" w:rsidRDefault="00FB13F1" w:rsidP="001F160B">
      <w:pPr>
        <w:spacing w:after="0" w:line="240" w:lineRule="auto"/>
      </w:pPr>
      <w:r>
        <w:separator/>
      </w:r>
    </w:p>
  </w:footnote>
  <w:footnote w:type="continuationSeparator" w:id="0">
    <w:p w14:paraId="7C995E63" w14:textId="77777777" w:rsidR="00FB13F1" w:rsidRDefault="00FB13F1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C1B8C" w14:textId="0B4DA324" w:rsidR="00ED03B5" w:rsidRDefault="00FC5103">
    <w:pPr>
      <w:pStyle w:val="Zhlav"/>
    </w:pPr>
    <w:r>
      <w:rPr>
        <w:noProof/>
      </w:rPr>
      <w:drawing>
        <wp:anchor distT="0" distB="0" distL="114300" distR="114300" simplePos="0" relativeHeight="251666433" behindDoc="0" locked="0" layoutInCell="1" allowOverlap="1" wp14:anchorId="5E5E2328" wp14:editId="52A80C8D">
          <wp:simplePos x="0" y="0"/>
          <wp:positionH relativeFrom="column">
            <wp:posOffset>-459196</wp:posOffset>
          </wp:positionH>
          <wp:positionV relativeFrom="paragraph">
            <wp:posOffset>-386080</wp:posOffset>
          </wp:positionV>
          <wp:extent cx="4528457" cy="898385"/>
          <wp:effectExtent l="0" t="0" r="5715" b="0"/>
          <wp:wrapNone/>
          <wp:docPr id="1869979236" name="Obrázek 1" descr="Obsah obrázku text, Písmo, Elektricky modrá, snímek obrazovky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6493901" name="Obrázek 1" descr="Obsah obrázku text, Písmo, Elektricky modrá, snímek obrazovky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8457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1" behindDoc="0" locked="0" layoutInCell="1" allowOverlap="1" wp14:anchorId="31FD5C2D" wp14:editId="51811A61">
          <wp:simplePos x="0" y="0"/>
          <wp:positionH relativeFrom="margin">
            <wp:posOffset>-418193</wp:posOffset>
          </wp:positionH>
          <wp:positionV relativeFrom="paragraph">
            <wp:posOffset>554083</wp:posOffset>
          </wp:positionV>
          <wp:extent cx="4664857" cy="563243"/>
          <wp:effectExtent l="0" t="0" r="2540" b="8890"/>
          <wp:wrapNone/>
          <wp:docPr id="41574193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857" cy="563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9" behindDoc="0" locked="0" layoutInCell="1" allowOverlap="1" wp14:anchorId="2AE294D0" wp14:editId="69C9FBBC">
          <wp:simplePos x="0" y="0"/>
          <wp:positionH relativeFrom="margin">
            <wp:posOffset>4375331</wp:posOffset>
          </wp:positionH>
          <wp:positionV relativeFrom="paragraph">
            <wp:posOffset>586559</wp:posOffset>
          </wp:positionV>
          <wp:extent cx="2069312" cy="556040"/>
          <wp:effectExtent l="0" t="0" r="7620" b="0"/>
          <wp:wrapNone/>
          <wp:docPr id="2135943324" name="Obrázek 213594332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9312" cy="556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E9F0C" w14:textId="6FEA8B9B" w:rsidR="00F22967" w:rsidRPr="00334652" w:rsidRDefault="00334652" w:rsidP="00334652">
    <w:pPr>
      <w:pStyle w:val="Zhlav"/>
    </w:pPr>
    <w:r>
      <w:rPr>
        <w:noProof/>
      </w:rPr>
      <w:drawing>
        <wp:anchor distT="0" distB="0" distL="114300" distR="114300" simplePos="0" relativeHeight="251664385" behindDoc="0" locked="0" layoutInCell="1" allowOverlap="1" wp14:anchorId="6E5759CF" wp14:editId="02073595">
          <wp:simplePos x="0" y="0"/>
          <wp:positionH relativeFrom="margin">
            <wp:posOffset>4390390</wp:posOffset>
          </wp:positionH>
          <wp:positionV relativeFrom="paragraph">
            <wp:posOffset>606515</wp:posOffset>
          </wp:positionV>
          <wp:extent cx="2069312" cy="556040"/>
          <wp:effectExtent l="0" t="0" r="7620" b="0"/>
          <wp:wrapNone/>
          <wp:docPr id="1194433327" name="Obrázek 119443332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9312" cy="556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9" behindDoc="0" locked="0" layoutInCell="1" allowOverlap="1" wp14:anchorId="39DCF9C7" wp14:editId="53EA5E3C">
          <wp:simplePos x="0" y="0"/>
          <wp:positionH relativeFrom="column">
            <wp:posOffset>-445861</wp:posOffset>
          </wp:positionH>
          <wp:positionV relativeFrom="paragraph">
            <wp:posOffset>-364490</wp:posOffset>
          </wp:positionV>
          <wp:extent cx="4528457" cy="898385"/>
          <wp:effectExtent l="0" t="0" r="5715" b="0"/>
          <wp:wrapNone/>
          <wp:docPr id="521726569" name="Obrázek 1" descr="Obsah obrázku text, Písmo, Elektricky modrá, snímek obrazovky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6493901" name="Obrázek 1" descr="Obsah obrázku text, Písmo, Elektricky modrá, snímek obrazovky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8457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7" behindDoc="0" locked="0" layoutInCell="1" allowOverlap="1" wp14:anchorId="13771423" wp14:editId="6A158FA8">
          <wp:simplePos x="0" y="0"/>
          <wp:positionH relativeFrom="margin">
            <wp:posOffset>-396965</wp:posOffset>
          </wp:positionH>
          <wp:positionV relativeFrom="paragraph">
            <wp:posOffset>597535</wp:posOffset>
          </wp:positionV>
          <wp:extent cx="4664857" cy="563243"/>
          <wp:effectExtent l="0" t="0" r="2540" b="8890"/>
          <wp:wrapNone/>
          <wp:docPr id="138770267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857" cy="563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7225D"/>
    <w:multiLevelType w:val="hybridMultilevel"/>
    <w:tmpl w:val="D8BEA08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70B3C"/>
    <w:multiLevelType w:val="hybridMultilevel"/>
    <w:tmpl w:val="88CC69C2"/>
    <w:lvl w:ilvl="0" w:tplc="C46CEDEC">
      <w:start w:val="1"/>
      <w:numFmt w:val="decimal"/>
      <w:pStyle w:val="Plohanadpistetrovn"/>
      <w:lvlText w:val="2.1.%1.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pStyle w:val="Plohanadpistvrtrove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pStyle w:val="Plohanadpisptrove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E25FAD"/>
    <w:multiLevelType w:val="hybridMultilevel"/>
    <w:tmpl w:val="C194C284"/>
    <w:lvl w:ilvl="0" w:tplc="FFFFFFFF">
      <w:start w:val="1"/>
      <w:numFmt w:val="lowerRoman"/>
      <w:lvlText w:val="%1."/>
      <w:lvlJc w:val="right"/>
      <w:pPr>
        <w:ind w:left="1047" w:hanging="338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3" w15:restartNumberingAfterBreak="0">
    <w:nsid w:val="0CD04597"/>
    <w:multiLevelType w:val="hybridMultilevel"/>
    <w:tmpl w:val="DEF631D0"/>
    <w:lvl w:ilvl="0" w:tplc="04050017">
      <w:start w:val="1"/>
      <w:numFmt w:val="lowerLetter"/>
      <w:lvlText w:val="%1)"/>
      <w:lvlJc w:val="left"/>
      <w:pPr>
        <w:ind w:left="1531" w:hanging="4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4" w15:restartNumberingAfterBreak="0">
    <w:nsid w:val="0FD3509E"/>
    <w:multiLevelType w:val="hybridMultilevel"/>
    <w:tmpl w:val="D8BEA0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03F3"/>
    <w:multiLevelType w:val="hybridMultilevel"/>
    <w:tmpl w:val="D8BEA08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24C97"/>
    <w:multiLevelType w:val="hybridMultilevel"/>
    <w:tmpl w:val="277ADB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11444"/>
    <w:multiLevelType w:val="hybridMultilevel"/>
    <w:tmpl w:val="1E80704C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1B5693"/>
    <w:multiLevelType w:val="hybridMultilevel"/>
    <w:tmpl w:val="A4001F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DA56FA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664FE"/>
    <w:multiLevelType w:val="hybridMultilevel"/>
    <w:tmpl w:val="D8BEA08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D13F0"/>
    <w:multiLevelType w:val="hybridMultilevel"/>
    <w:tmpl w:val="E19A8844"/>
    <w:lvl w:ilvl="0" w:tplc="1630A282">
      <w:start w:val="1"/>
      <w:numFmt w:val="bullet"/>
      <w:pStyle w:val="Odrka3plohasmlouvy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52A6AA7"/>
    <w:multiLevelType w:val="hybridMultilevel"/>
    <w:tmpl w:val="2EC4653A"/>
    <w:lvl w:ilvl="0" w:tplc="DA1C0F6C">
      <w:start w:val="1"/>
      <w:numFmt w:val="decimal"/>
      <w:lvlText w:val="P.%1"/>
      <w:lvlJc w:val="left"/>
      <w:pPr>
        <w:ind w:left="36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2F46F4"/>
    <w:multiLevelType w:val="multilevel"/>
    <w:tmpl w:val="F2D8D9E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6D57089"/>
    <w:multiLevelType w:val="hybridMultilevel"/>
    <w:tmpl w:val="11DC8C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64DD2"/>
    <w:multiLevelType w:val="hybridMultilevel"/>
    <w:tmpl w:val="7DDCC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446F7"/>
    <w:multiLevelType w:val="hybridMultilevel"/>
    <w:tmpl w:val="0DFAADB4"/>
    <w:lvl w:ilvl="0" w:tplc="FFFFFFFF">
      <w:start w:val="1"/>
      <w:numFmt w:val="lowerLetter"/>
      <w:lvlText w:val="%1)"/>
      <w:lvlJc w:val="left"/>
      <w:pPr>
        <w:ind w:left="1531" w:hanging="4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6" w15:restartNumberingAfterBreak="0">
    <w:nsid w:val="2D571570"/>
    <w:multiLevelType w:val="hybridMultilevel"/>
    <w:tmpl w:val="244E0F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5E006C"/>
    <w:multiLevelType w:val="hybridMultilevel"/>
    <w:tmpl w:val="C83E67D0"/>
    <w:lvl w:ilvl="0" w:tplc="04050001">
      <w:start w:val="1"/>
      <w:numFmt w:val="bullet"/>
      <w:lvlText w:val=""/>
      <w:lvlJc w:val="left"/>
      <w:pPr>
        <w:ind w:left="10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18" w15:restartNumberingAfterBreak="0">
    <w:nsid w:val="350F4603"/>
    <w:multiLevelType w:val="hybridMultilevel"/>
    <w:tmpl w:val="79369746"/>
    <w:lvl w:ilvl="0" w:tplc="FFFFFFFF">
      <w:start w:val="1"/>
      <w:numFmt w:val="lowerLetter"/>
      <w:lvlText w:val="%1)"/>
      <w:lvlJc w:val="left"/>
      <w:pPr>
        <w:ind w:left="1047" w:hanging="338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9" w15:restartNumberingAfterBreak="0">
    <w:nsid w:val="3514728A"/>
    <w:multiLevelType w:val="hybridMultilevel"/>
    <w:tmpl w:val="E1BA36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86164"/>
    <w:multiLevelType w:val="hybridMultilevel"/>
    <w:tmpl w:val="FDB6E786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525D0"/>
    <w:multiLevelType w:val="hybridMultilevel"/>
    <w:tmpl w:val="7122B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80D04CFE">
      <w:start w:val="1"/>
      <w:numFmt w:val="lowerLetter"/>
      <w:lvlText w:val="%2."/>
      <w:lvlJc w:val="left"/>
      <w:pPr>
        <w:ind w:left="737" w:hanging="397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3566DB0E">
      <w:start w:val="2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258D4"/>
    <w:multiLevelType w:val="hybridMultilevel"/>
    <w:tmpl w:val="65B66206"/>
    <w:lvl w:ilvl="0" w:tplc="D0BEA474">
      <w:start w:val="1"/>
      <w:numFmt w:val="lowerRoman"/>
      <w:lvlText w:val="%1."/>
      <w:lvlJc w:val="right"/>
      <w:pPr>
        <w:ind w:left="1531" w:hanging="4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23" w15:restartNumberingAfterBreak="0">
    <w:nsid w:val="40913615"/>
    <w:multiLevelType w:val="multilevel"/>
    <w:tmpl w:val="905492A0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0" w:firstLine="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4" w15:restartNumberingAfterBreak="0">
    <w:nsid w:val="42200846"/>
    <w:multiLevelType w:val="hybridMultilevel"/>
    <w:tmpl w:val="51FA6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5276E8"/>
    <w:multiLevelType w:val="hybridMultilevel"/>
    <w:tmpl w:val="C7AEF5FA"/>
    <w:lvl w:ilvl="0" w:tplc="FFFFFFFF">
      <w:start w:val="1"/>
      <w:numFmt w:val="decimal"/>
      <w:lvlText w:val="%1."/>
      <w:lvlJc w:val="left"/>
      <w:pPr>
        <w:ind w:left="709" w:hanging="360"/>
      </w:pPr>
    </w:lvl>
    <w:lvl w:ilvl="1" w:tplc="04050019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 w15:restartNumberingAfterBreak="0">
    <w:nsid w:val="45AE6D63"/>
    <w:multiLevelType w:val="hybridMultilevel"/>
    <w:tmpl w:val="7C24132A"/>
    <w:lvl w:ilvl="0" w:tplc="7884C3B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92011E"/>
    <w:multiLevelType w:val="hybridMultilevel"/>
    <w:tmpl w:val="D8BEA08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983E35"/>
    <w:multiLevelType w:val="hybridMultilevel"/>
    <w:tmpl w:val="79369746"/>
    <w:lvl w:ilvl="0" w:tplc="FFFFFFFF">
      <w:start w:val="1"/>
      <w:numFmt w:val="lowerLetter"/>
      <w:lvlText w:val="%1)"/>
      <w:lvlJc w:val="left"/>
      <w:pPr>
        <w:ind w:left="1047" w:hanging="338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29" w15:restartNumberingAfterBreak="0">
    <w:nsid w:val="505E7C46"/>
    <w:multiLevelType w:val="hybridMultilevel"/>
    <w:tmpl w:val="F190B2C8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2" w:tplc="32DA56FA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2653FA7"/>
    <w:multiLevelType w:val="hybridMultilevel"/>
    <w:tmpl w:val="25EAD3EA"/>
    <w:lvl w:ilvl="0" w:tplc="50A06314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53704285"/>
    <w:multiLevelType w:val="hybridMultilevel"/>
    <w:tmpl w:val="76F2B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DC56BE"/>
    <w:multiLevelType w:val="hybridMultilevel"/>
    <w:tmpl w:val="79E83A08"/>
    <w:lvl w:ilvl="0" w:tplc="04050017">
      <w:start w:val="1"/>
      <w:numFmt w:val="lowerLetter"/>
      <w:lvlText w:val="%1)"/>
      <w:lvlJc w:val="left"/>
      <w:pPr>
        <w:ind w:left="1047" w:hanging="338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33" w15:restartNumberingAfterBreak="0">
    <w:nsid w:val="55E159C3"/>
    <w:multiLevelType w:val="multilevel"/>
    <w:tmpl w:val="72C2F64A"/>
    <w:lvl w:ilvl="0">
      <w:start w:val="1"/>
      <w:numFmt w:val="decimal"/>
      <w:pStyle w:val="Plohanadpisprvnrov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roven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6AF31FB"/>
    <w:multiLevelType w:val="hybridMultilevel"/>
    <w:tmpl w:val="5B3A3D60"/>
    <w:lvl w:ilvl="0" w:tplc="0405001B">
      <w:start w:val="1"/>
      <w:numFmt w:val="lowerRoman"/>
      <w:lvlText w:val="%1."/>
      <w:lvlJc w:val="right"/>
      <w:pPr>
        <w:ind w:left="1047" w:hanging="338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35" w15:restartNumberingAfterBreak="0">
    <w:nsid w:val="59002405"/>
    <w:multiLevelType w:val="hybridMultilevel"/>
    <w:tmpl w:val="47A272FE"/>
    <w:lvl w:ilvl="0" w:tplc="458C96E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15" w:hanging="360"/>
      </w:pPr>
    </w:lvl>
    <w:lvl w:ilvl="2" w:tplc="62CA79D2">
      <w:start w:val="1"/>
      <w:numFmt w:val="lowerLetter"/>
      <w:lvlText w:val="%3)"/>
      <w:lvlJc w:val="left"/>
      <w:pPr>
        <w:ind w:left="786" w:hanging="360"/>
      </w:pPr>
      <w:rPr>
        <w:rFonts w:hint="default"/>
        <w:b/>
      </w:rPr>
    </w:lvl>
    <w:lvl w:ilvl="3" w:tplc="1A66152E">
      <w:start w:val="1"/>
      <w:numFmt w:val="decimal"/>
      <w:lvlText w:val="%4."/>
      <w:lvlJc w:val="left"/>
      <w:pPr>
        <w:ind w:left="2455" w:hanging="360"/>
      </w:pPr>
      <w:rPr>
        <w:rFonts w:ascii="Calibri" w:eastAsia="Calibri" w:hAnsi="Calibri" w:cs="Times New Roman"/>
      </w:rPr>
    </w:lvl>
    <w:lvl w:ilvl="4" w:tplc="6BCA8A8A">
      <w:start w:val="100"/>
      <w:numFmt w:val="decimal"/>
      <w:lvlText w:val="%5"/>
      <w:lvlJc w:val="left"/>
      <w:pPr>
        <w:ind w:left="3175" w:hanging="360"/>
      </w:pPr>
      <w:rPr>
        <w:rFonts w:hint="default"/>
        <w:b w:val="0"/>
      </w:rPr>
    </w:lvl>
    <w:lvl w:ilvl="5" w:tplc="A852F69A">
      <w:start w:val="1"/>
      <w:numFmt w:val="upperLetter"/>
      <w:lvlText w:val="%6."/>
      <w:lvlJc w:val="left"/>
      <w:pPr>
        <w:ind w:left="4075" w:hanging="36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4615" w:hanging="360"/>
      </w:pPr>
    </w:lvl>
    <w:lvl w:ilvl="7" w:tplc="04050019" w:tentative="1">
      <w:start w:val="1"/>
      <w:numFmt w:val="lowerLetter"/>
      <w:lvlText w:val="%8."/>
      <w:lvlJc w:val="left"/>
      <w:pPr>
        <w:ind w:left="5335" w:hanging="360"/>
      </w:pPr>
    </w:lvl>
    <w:lvl w:ilvl="8" w:tplc="040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6" w15:restartNumberingAfterBreak="0">
    <w:nsid w:val="5D79240C"/>
    <w:multiLevelType w:val="hybridMultilevel"/>
    <w:tmpl w:val="AA4EE722"/>
    <w:lvl w:ilvl="0" w:tplc="0405001B">
      <w:start w:val="1"/>
      <w:numFmt w:val="lowerRoman"/>
      <w:lvlText w:val="%1."/>
      <w:lvlJc w:val="right"/>
      <w:pPr>
        <w:ind w:left="1047" w:hanging="338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37" w15:restartNumberingAfterBreak="0">
    <w:nsid w:val="5F7D7E39"/>
    <w:multiLevelType w:val="hybridMultilevel"/>
    <w:tmpl w:val="2C3A2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280E9D"/>
    <w:multiLevelType w:val="hybridMultilevel"/>
    <w:tmpl w:val="0DFAADB4"/>
    <w:lvl w:ilvl="0" w:tplc="FFFFFFFF">
      <w:start w:val="1"/>
      <w:numFmt w:val="lowerLetter"/>
      <w:lvlText w:val="%1)"/>
      <w:lvlJc w:val="left"/>
      <w:pPr>
        <w:ind w:left="1531" w:hanging="4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39" w15:restartNumberingAfterBreak="0">
    <w:nsid w:val="67700E7C"/>
    <w:multiLevelType w:val="hybridMultilevel"/>
    <w:tmpl w:val="1C2E5622"/>
    <w:lvl w:ilvl="0" w:tplc="A35A6202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1F4B6E"/>
    <w:multiLevelType w:val="hybridMultilevel"/>
    <w:tmpl w:val="79369746"/>
    <w:lvl w:ilvl="0" w:tplc="FFFFFFFF">
      <w:start w:val="1"/>
      <w:numFmt w:val="lowerLetter"/>
      <w:lvlText w:val="%1)"/>
      <w:lvlJc w:val="left"/>
      <w:pPr>
        <w:ind w:left="1047" w:hanging="338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41" w15:restartNumberingAfterBreak="0">
    <w:nsid w:val="69CB52F1"/>
    <w:multiLevelType w:val="hybridMultilevel"/>
    <w:tmpl w:val="758C0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27792C"/>
    <w:multiLevelType w:val="hybridMultilevel"/>
    <w:tmpl w:val="C8620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FC5E26"/>
    <w:multiLevelType w:val="hybridMultilevel"/>
    <w:tmpl w:val="1E80704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69625B1"/>
    <w:multiLevelType w:val="multilevel"/>
    <w:tmpl w:val="0405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45" w15:restartNumberingAfterBreak="0">
    <w:nsid w:val="77832F91"/>
    <w:multiLevelType w:val="hybridMultilevel"/>
    <w:tmpl w:val="FE4EA5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F0022E"/>
    <w:multiLevelType w:val="hybridMultilevel"/>
    <w:tmpl w:val="C63C8BF6"/>
    <w:lvl w:ilvl="0" w:tplc="0405001B">
      <w:start w:val="1"/>
      <w:numFmt w:val="lowerRoman"/>
      <w:lvlText w:val="%1."/>
      <w:lvlJc w:val="right"/>
      <w:pPr>
        <w:ind w:left="1047" w:hanging="338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num w:numId="1" w16cid:durableId="1060640088">
    <w:abstractNumId w:val="12"/>
  </w:num>
  <w:num w:numId="2" w16cid:durableId="1685664321">
    <w:abstractNumId w:val="35"/>
  </w:num>
  <w:num w:numId="3" w16cid:durableId="1287347985">
    <w:abstractNumId w:val="25"/>
  </w:num>
  <w:num w:numId="4" w16cid:durableId="120996640">
    <w:abstractNumId w:val="39"/>
  </w:num>
  <w:num w:numId="5" w16cid:durableId="1806777528">
    <w:abstractNumId w:val="21"/>
  </w:num>
  <w:num w:numId="6" w16cid:durableId="2034070257">
    <w:abstractNumId w:val="45"/>
  </w:num>
  <w:num w:numId="7" w16cid:durableId="101925801">
    <w:abstractNumId w:val="23"/>
  </w:num>
  <w:num w:numId="8" w16cid:durableId="1522695546">
    <w:abstractNumId w:val="8"/>
  </w:num>
  <w:num w:numId="9" w16cid:durableId="1104374894">
    <w:abstractNumId w:val="29"/>
  </w:num>
  <w:num w:numId="10" w16cid:durableId="6090948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08267037">
    <w:abstractNumId w:val="30"/>
  </w:num>
  <w:num w:numId="12" w16cid:durableId="731540639">
    <w:abstractNumId w:val="24"/>
  </w:num>
  <w:num w:numId="13" w16cid:durableId="1163089346">
    <w:abstractNumId w:val="16"/>
  </w:num>
  <w:num w:numId="14" w16cid:durableId="326174611">
    <w:abstractNumId w:val="42"/>
  </w:num>
  <w:num w:numId="15" w16cid:durableId="555435981">
    <w:abstractNumId w:val="31"/>
  </w:num>
  <w:num w:numId="16" w16cid:durableId="1808432978">
    <w:abstractNumId w:val="26"/>
  </w:num>
  <w:num w:numId="17" w16cid:durableId="2011565623">
    <w:abstractNumId w:val="41"/>
  </w:num>
  <w:num w:numId="18" w16cid:durableId="1169521264">
    <w:abstractNumId w:val="37"/>
  </w:num>
  <w:num w:numId="19" w16cid:durableId="363529305">
    <w:abstractNumId w:val="20"/>
  </w:num>
  <w:num w:numId="20" w16cid:durableId="1110314562">
    <w:abstractNumId w:val="43"/>
  </w:num>
  <w:num w:numId="21" w16cid:durableId="106050040">
    <w:abstractNumId w:val="7"/>
  </w:num>
  <w:num w:numId="22" w16cid:durableId="1610965912">
    <w:abstractNumId w:val="4"/>
  </w:num>
  <w:num w:numId="23" w16cid:durableId="837844460">
    <w:abstractNumId w:val="18"/>
  </w:num>
  <w:num w:numId="24" w16cid:durableId="1744133901">
    <w:abstractNumId w:val="40"/>
  </w:num>
  <w:num w:numId="25" w16cid:durableId="268856209">
    <w:abstractNumId w:val="28"/>
  </w:num>
  <w:num w:numId="26" w16cid:durableId="1574269719">
    <w:abstractNumId w:val="44"/>
  </w:num>
  <w:num w:numId="27" w16cid:durableId="1431394715">
    <w:abstractNumId w:val="2"/>
  </w:num>
  <w:num w:numId="28" w16cid:durableId="1130517480">
    <w:abstractNumId w:val="22"/>
  </w:num>
  <w:num w:numId="29" w16cid:durableId="1654527520">
    <w:abstractNumId w:val="3"/>
  </w:num>
  <w:num w:numId="30" w16cid:durableId="1308627634">
    <w:abstractNumId w:val="38"/>
  </w:num>
  <w:num w:numId="31" w16cid:durableId="126094304">
    <w:abstractNumId w:val="15"/>
  </w:num>
  <w:num w:numId="32" w16cid:durableId="452361110">
    <w:abstractNumId w:val="32"/>
  </w:num>
  <w:num w:numId="33" w16cid:durableId="314838593">
    <w:abstractNumId w:val="36"/>
  </w:num>
  <w:num w:numId="34" w16cid:durableId="1185365045">
    <w:abstractNumId w:val="34"/>
  </w:num>
  <w:num w:numId="35" w16cid:durableId="755787407">
    <w:abstractNumId w:val="46"/>
  </w:num>
  <w:num w:numId="36" w16cid:durableId="341666769">
    <w:abstractNumId w:val="10"/>
  </w:num>
  <w:num w:numId="37" w16cid:durableId="1505709601">
    <w:abstractNumId w:val="33"/>
  </w:num>
  <w:num w:numId="38" w16cid:durableId="305666598">
    <w:abstractNumId w:val="1"/>
  </w:num>
  <w:num w:numId="39" w16cid:durableId="856457061">
    <w:abstractNumId w:val="6"/>
  </w:num>
  <w:num w:numId="40" w16cid:durableId="1263490202">
    <w:abstractNumId w:val="12"/>
  </w:num>
  <w:num w:numId="41" w16cid:durableId="80637867">
    <w:abstractNumId w:val="13"/>
  </w:num>
  <w:num w:numId="42" w16cid:durableId="1603102210">
    <w:abstractNumId w:val="19"/>
  </w:num>
  <w:num w:numId="43" w16cid:durableId="891575434">
    <w:abstractNumId w:val="14"/>
  </w:num>
  <w:num w:numId="44" w16cid:durableId="755982094">
    <w:abstractNumId w:val="17"/>
  </w:num>
  <w:num w:numId="45" w16cid:durableId="1550067209">
    <w:abstractNumId w:val="27"/>
  </w:num>
  <w:num w:numId="46" w16cid:durableId="1651055408">
    <w:abstractNumId w:val="5"/>
  </w:num>
  <w:num w:numId="47" w16cid:durableId="279578567">
    <w:abstractNumId w:val="9"/>
  </w:num>
  <w:num w:numId="48" w16cid:durableId="2139250820">
    <w:abstractNumId w:val="0"/>
  </w:num>
  <w:num w:numId="49" w16cid:durableId="1028288922">
    <w:abstractNumId w:val="12"/>
  </w:num>
  <w:num w:numId="50" w16cid:durableId="1232354165">
    <w:abstractNumId w:val="1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817"/>
    <w:rsid w:val="00020A2D"/>
    <w:rsid w:val="00020DB4"/>
    <w:rsid w:val="00021092"/>
    <w:rsid w:val="00021880"/>
    <w:rsid w:val="00021F2F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C0C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0FB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7D8"/>
    <w:rsid w:val="00062867"/>
    <w:rsid w:val="00062A3E"/>
    <w:rsid w:val="00062AF9"/>
    <w:rsid w:val="00062C76"/>
    <w:rsid w:val="00062FB6"/>
    <w:rsid w:val="00063662"/>
    <w:rsid w:val="00063B53"/>
    <w:rsid w:val="00064680"/>
    <w:rsid w:val="000653C8"/>
    <w:rsid w:val="0006559C"/>
    <w:rsid w:val="00065713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1C1"/>
    <w:rsid w:val="0008279D"/>
    <w:rsid w:val="00082F76"/>
    <w:rsid w:val="000833F7"/>
    <w:rsid w:val="000843F7"/>
    <w:rsid w:val="00085018"/>
    <w:rsid w:val="00085571"/>
    <w:rsid w:val="00085AF1"/>
    <w:rsid w:val="00085CCF"/>
    <w:rsid w:val="00085DEB"/>
    <w:rsid w:val="000860E7"/>
    <w:rsid w:val="0008658D"/>
    <w:rsid w:val="00086C94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340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0A"/>
    <w:rsid w:val="000A2DBF"/>
    <w:rsid w:val="000A34F2"/>
    <w:rsid w:val="000A38A4"/>
    <w:rsid w:val="000A3915"/>
    <w:rsid w:val="000A3B2E"/>
    <w:rsid w:val="000A447B"/>
    <w:rsid w:val="000A4C24"/>
    <w:rsid w:val="000A5119"/>
    <w:rsid w:val="000A56A0"/>
    <w:rsid w:val="000A5FDF"/>
    <w:rsid w:val="000A5FFD"/>
    <w:rsid w:val="000A6CEE"/>
    <w:rsid w:val="000A7062"/>
    <w:rsid w:val="000A72DF"/>
    <w:rsid w:val="000A7570"/>
    <w:rsid w:val="000B0180"/>
    <w:rsid w:val="000B04E4"/>
    <w:rsid w:val="000B0E28"/>
    <w:rsid w:val="000B18EF"/>
    <w:rsid w:val="000B199A"/>
    <w:rsid w:val="000B1E5F"/>
    <w:rsid w:val="000B208C"/>
    <w:rsid w:val="000B20BD"/>
    <w:rsid w:val="000B21E1"/>
    <w:rsid w:val="000B264A"/>
    <w:rsid w:val="000B27CF"/>
    <w:rsid w:val="000B2A86"/>
    <w:rsid w:val="000B2C42"/>
    <w:rsid w:val="000B303D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1B"/>
    <w:rsid w:val="000C7880"/>
    <w:rsid w:val="000D007E"/>
    <w:rsid w:val="000D07C0"/>
    <w:rsid w:val="000D0B17"/>
    <w:rsid w:val="000D11B8"/>
    <w:rsid w:val="000D1322"/>
    <w:rsid w:val="000D13EB"/>
    <w:rsid w:val="000D1B38"/>
    <w:rsid w:val="000D1B83"/>
    <w:rsid w:val="000D1B93"/>
    <w:rsid w:val="000D1C33"/>
    <w:rsid w:val="000D1D79"/>
    <w:rsid w:val="000D1F5F"/>
    <w:rsid w:val="000D2254"/>
    <w:rsid w:val="000D230C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6760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C2E"/>
    <w:rsid w:val="000F2D3A"/>
    <w:rsid w:val="000F2DF6"/>
    <w:rsid w:val="000F2F61"/>
    <w:rsid w:val="000F35CF"/>
    <w:rsid w:val="000F3626"/>
    <w:rsid w:val="000F38B6"/>
    <w:rsid w:val="000F3F41"/>
    <w:rsid w:val="000F4422"/>
    <w:rsid w:val="000F4526"/>
    <w:rsid w:val="000F4CA3"/>
    <w:rsid w:val="000F5243"/>
    <w:rsid w:val="000F5AED"/>
    <w:rsid w:val="000F6254"/>
    <w:rsid w:val="000F70CC"/>
    <w:rsid w:val="000F70E9"/>
    <w:rsid w:val="000F71C8"/>
    <w:rsid w:val="00101264"/>
    <w:rsid w:val="0010132B"/>
    <w:rsid w:val="00101A18"/>
    <w:rsid w:val="00102693"/>
    <w:rsid w:val="00102B2D"/>
    <w:rsid w:val="00102EF6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91E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9CD"/>
    <w:rsid w:val="00117C18"/>
    <w:rsid w:val="00117C4C"/>
    <w:rsid w:val="00117CAD"/>
    <w:rsid w:val="00117EEC"/>
    <w:rsid w:val="001210A1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1F"/>
    <w:rsid w:val="00127983"/>
    <w:rsid w:val="00127D94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493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E4E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12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670"/>
    <w:rsid w:val="00171F9B"/>
    <w:rsid w:val="001726D3"/>
    <w:rsid w:val="00172807"/>
    <w:rsid w:val="00172BC7"/>
    <w:rsid w:val="0017338F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DCC"/>
    <w:rsid w:val="00182E43"/>
    <w:rsid w:val="00182E64"/>
    <w:rsid w:val="001837BD"/>
    <w:rsid w:val="00183992"/>
    <w:rsid w:val="0018464D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6EC3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78"/>
    <w:rsid w:val="001A2BC2"/>
    <w:rsid w:val="001A2FE4"/>
    <w:rsid w:val="001A34CE"/>
    <w:rsid w:val="001A3C50"/>
    <w:rsid w:val="001A3D48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4D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544"/>
    <w:rsid w:val="001C3808"/>
    <w:rsid w:val="001C43B1"/>
    <w:rsid w:val="001C4411"/>
    <w:rsid w:val="001C5846"/>
    <w:rsid w:val="001C5CA0"/>
    <w:rsid w:val="001C5F10"/>
    <w:rsid w:val="001C6102"/>
    <w:rsid w:val="001C6613"/>
    <w:rsid w:val="001C681B"/>
    <w:rsid w:val="001C79C5"/>
    <w:rsid w:val="001C7AD3"/>
    <w:rsid w:val="001C7CE7"/>
    <w:rsid w:val="001D033F"/>
    <w:rsid w:val="001D03F0"/>
    <w:rsid w:val="001D0600"/>
    <w:rsid w:val="001D0EA8"/>
    <w:rsid w:val="001D1471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C19"/>
    <w:rsid w:val="001E0F5A"/>
    <w:rsid w:val="001E12D3"/>
    <w:rsid w:val="001E232D"/>
    <w:rsid w:val="001E2445"/>
    <w:rsid w:val="001E2AFD"/>
    <w:rsid w:val="001E2C26"/>
    <w:rsid w:val="001E2EA4"/>
    <w:rsid w:val="001E3118"/>
    <w:rsid w:val="001E341A"/>
    <w:rsid w:val="001E37EF"/>
    <w:rsid w:val="001E39CF"/>
    <w:rsid w:val="001E4E46"/>
    <w:rsid w:val="001E5530"/>
    <w:rsid w:val="001E573E"/>
    <w:rsid w:val="001E57A6"/>
    <w:rsid w:val="001E5A9D"/>
    <w:rsid w:val="001E5AF7"/>
    <w:rsid w:val="001E5BA1"/>
    <w:rsid w:val="001E629B"/>
    <w:rsid w:val="001E6C4F"/>
    <w:rsid w:val="001E715A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3441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4F07"/>
    <w:rsid w:val="00205025"/>
    <w:rsid w:val="00205773"/>
    <w:rsid w:val="00206862"/>
    <w:rsid w:val="00206AD2"/>
    <w:rsid w:val="00206C6A"/>
    <w:rsid w:val="00207C9A"/>
    <w:rsid w:val="00210384"/>
    <w:rsid w:val="00210B1F"/>
    <w:rsid w:val="00210ECB"/>
    <w:rsid w:val="00210FC1"/>
    <w:rsid w:val="00211064"/>
    <w:rsid w:val="00211443"/>
    <w:rsid w:val="00211F4B"/>
    <w:rsid w:val="0021200B"/>
    <w:rsid w:val="002125C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01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2F85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2E2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AB1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2F05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77CE9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935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BEB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C89"/>
    <w:rsid w:val="002B6EDA"/>
    <w:rsid w:val="002B7444"/>
    <w:rsid w:val="002C00D8"/>
    <w:rsid w:val="002C05C2"/>
    <w:rsid w:val="002C0D4C"/>
    <w:rsid w:val="002C10C6"/>
    <w:rsid w:val="002C1264"/>
    <w:rsid w:val="002C1EA6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DDC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551"/>
    <w:rsid w:val="002E0DC0"/>
    <w:rsid w:val="002E13BB"/>
    <w:rsid w:val="002E1706"/>
    <w:rsid w:val="002E187E"/>
    <w:rsid w:val="002E1D0A"/>
    <w:rsid w:val="002E2021"/>
    <w:rsid w:val="002E299F"/>
    <w:rsid w:val="002E2C64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7C0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6D1"/>
    <w:rsid w:val="00301C88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4D8"/>
    <w:rsid w:val="00307A61"/>
    <w:rsid w:val="00307D6A"/>
    <w:rsid w:val="003100C5"/>
    <w:rsid w:val="00310334"/>
    <w:rsid w:val="00310768"/>
    <w:rsid w:val="003109A6"/>
    <w:rsid w:val="0031102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1D8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1F1F"/>
    <w:rsid w:val="00332064"/>
    <w:rsid w:val="00332150"/>
    <w:rsid w:val="0033272F"/>
    <w:rsid w:val="003328CD"/>
    <w:rsid w:val="003337B3"/>
    <w:rsid w:val="00333E45"/>
    <w:rsid w:val="00333ED0"/>
    <w:rsid w:val="00333F49"/>
    <w:rsid w:val="00334652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1BD3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6D5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45C2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5C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3B4"/>
    <w:rsid w:val="00383BE3"/>
    <w:rsid w:val="00383D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65C"/>
    <w:rsid w:val="00393925"/>
    <w:rsid w:val="00394766"/>
    <w:rsid w:val="003955EB"/>
    <w:rsid w:val="00395B93"/>
    <w:rsid w:val="003964BB"/>
    <w:rsid w:val="003976E7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3EC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692"/>
    <w:rsid w:val="003B4956"/>
    <w:rsid w:val="003B54FF"/>
    <w:rsid w:val="003B58ED"/>
    <w:rsid w:val="003B5B37"/>
    <w:rsid w:val="003B6142"/>
    <w:rsid w:val="003B6CAD"/>
    <w:rsid w:val="003B6D26"/>
    <w:rsid w:val="003B6EB2"/>
    <w:rsid w:val="003B7365"/>
    <w:rsid w:val="003B73C5"/>
    <w:rsid w:val="003B7859"/>
    <w:rsid w:val="003B7C8C"/>
    <w:rsid w:val="003B7D15"/>
    <w:rsid w:val="003C062F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1D92"/>
    <w:rsid w:val="003E2307"/>
    <w:rsid w:val="003E27A7"/>
    <w:rsid w:val="003E31B4"/>
    <w:rsid w:val="003E373C"/>
    <w:rsid w:val="003E3745"/>
    <w:rsid w:val="003E39BC"/>
    <w:rsid w:val="003E3DF9"/>
    <w:rsid w:val="003E41D6"/>
    <w:rsid w:val="003E4645"/>
    <w:rsid w:val="003E4793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DD4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DB3"/>
    <w:rsid w:val="003F3EA5"/>
    <w:rsid w:val="003F40FA"/>
    <w:rsid w:val="003F45D1"/>
    <w:rsid w:val="003F4A6F"/>
    <w:rsid w:val="003F6B11"/>
    <w:rsid w:val="003F6D0F"/>
    <w:rsid w:val="003F6DE1"/>
    <w:rsid w:val="003F7149"/>
    <w:rsid w:val="003F7449"/>
    <w:rsid w:val="003F74A1"/>
    <w:rsid w:val="003F75EB"/>
    <w:rsid w:val="004000FB"/>
    <w:rsid w:val="0040026A"/>
    <w:rsid w:val="0040035D"/>
    <w:rsid w:val="004009B8"/>
    <w:rsid w:val="00400D9D"/>
    <w:rsid w:val="0040139C"/>
    <w:rsid w:val="004017EE"/>
    <w:rsid w:val="0040256F"/>
    <w:rsid w:val="004025EE"/>
    <w:rsid w:val="00402AB7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082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1F2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3320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6D0F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6FF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152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5A4"/>
    <w:rsid w:val="0048496A"/>
    <w:rsid w:val="004849A5"/>
    <w:rsid w:val="004858FD"/>
    <w:rsid w:val="00485BF6"/>
    <w:rsid w:val="00486163"/>
    <w:rsid w:val="004866BD"/>
    <w:rsid w:val="004867F0"/>
    <w:rsid w:val="0048709E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598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2D7"/>
    <w:rsid w:val="004A4413"/>
    <w:rsid w:val="004A49B0"/>
    <w:rsid w:val="004A4FB2"/>
    <w:rsid w:val="004A52C6"/>
    <w:rsid w:val="004A56FE"/>
    <w:rsid w:val="004A5C34"/>
    <w:rsid w:val="004A6119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4A"/>
    <w:rsid w:val="004B2AB3"/>
    <w:rsid w:val="004B327E"/>
    <w:rsid w:val="004B332F"/>
    <w:rsid w:val="004B39D6"/>
    <w:rsid w:val="004B3DAC"/>
    <w:rsid w:val="004B427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818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1AF"/>
    <w:rsid w:val="004E7A2B"/>
    <w:rsid w:val="004F0846"/>
    <w:rsid w:val="004F139F"/>
    <w:rsid w:val="004F1D95"/>
    <w:rsid w:val="004F2DA4"/>
    <w:rsid w:val="004F305E"/>
    <w:rsid w:val="004F3106"/>
    <w:rsid w:val="004F330C"/>
    <w:rsid w:val="004F3E81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F38"/>
    <w:rsid w:val="0050411E"/>
    <w:rsid w:val="00504E0C"/>
    <w:rsid w:val="005051E3"/>
    <w:rsid w:val="0050569A"/>
    <w:rsid w:val="00505813"/>
    <w:rsid w:val="0050603C"/>
    <w:rsid w:val="0050606C"/>
    <w:rsid w:val="005064A5"/>
    <w:rsid w:val="00506543"/>
    <w:rsid w:val="005065E9"/>
    <w:rsid w:val="005066C3"/>
    <w:rsid w:val="005067B9"/>
    <w:rsid w:val="00506932"/>
    <w:rsid w:val="00506BCC"/>
    <w:rsid w:val="00507574"/>
    <w:rsid w:val="0050783D"/>
    <w:rsid w:val="005105D3"/>
    <w:rsid w:val="00510676"/>
    <w:rsid w:val="00510E43"/>
    <w:rsid w:val="0051156C"/>
    <w:rsid w:val="005115F7"/>
    <w:rsid w:val="00511920"/>
    <w:rsid w:val="00511F06"/>
    <w:rsid w:val="00511F74"/>
    <w:rsid w:val="00512F7B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282"/>
    <w:rsid w:val="005235B8"/>
    <w:rsid w:val="00523E0C"/>
    <w:rsid w:val="005245C0"/>
    <w:rsid w:val="0052473C"/>
    <w:rsid w:val="00524B53"/>
    <w:rsid w:val="00524C98"/>
    <w:rsid w:val="00524CF8"/>
    <w:rsid w:val="00524E46"/>
    <w:rsid w:val="0052568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48E7"/>
    <w:rsid w:val="00534C7A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837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43E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39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8FA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1BAE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1981"/>
    <w:rsid w:val="005B1C93"/>
    <w:rsid w:val="005B2138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69E1"/>
    <w:rsid w:val="005B7FED"/>
    <w:rsid w:val="005C02BD"/>
    <w:rsid w:val="005C08CB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4435"/>
    <w:rsid w:val="005C5738"/>
    <w:rsid w:val="005C596D"/>
    <w:rsid w:val="005C661E"/>
    <w:rsid w:val="005C6767"/>
    <w:rsid w:val="005C6822"/>
    <w:rsid w:val="005C687D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32E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565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0C59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0DF"/>
    <w:rsid w:val="00601B32"/>
    <w:rsid w:val="00601E04"/>
    <w:rsid w:val="00601EA5"/>
    <w:rsid w:val="00603AB6"/>
    <w:rsid w:val="00604586"/>
    <w:rsid w:val="00604884"/>
    <w:rsid w:val="00604C24"/>
    <w:rsid w:val="006051D0"/>
    <w:rsid w:val="00605778"/>
    <w:rsid w:val="00605A8C"/>
    <w:rsid w:val="006061A8"/>
    <w:rsid w:val="006065D5"/>
    <w:rsid w:val="0060673B"/>
    <w:rsid w:val="00606C0D"/>
    <w:rsid w:val="00607303"/>
    <w:rsid w:val="00607948"/>
    <w:rsid w:val="00607966"/>
    <w:rsid w:val="0060797B"/>
    <w:rsid w:val="00607CA4"/>
    <w:rsid w:val="00610B7C"/>
    <w:rsid w:val="00610E27"/>
    <w:rsid w:val="006118E3"/>
    <w:rsid w:val="00611C74"/>
    <w:rsid w:val="006123F1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2A2C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167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A9C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4A4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00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5735"/>
    <w:rsid w:val="0066634F"/>
    <w:rsid w:val="0066705B"/>
    <w:rsid w:val="00667415"/>
    <w:rsid w:val="00667B73"/>
    <w:rsid w:val="00670700"/>
    <w:rsid w:val="00670752"/>
    <w:rsid w:val="006713B8"/>
    <w:rsid w:val="00671707"/>
    <w:rsid w:val="0067178F"/>
    <w:rsid w:val="00671C15"/>
    <w:rsid w:val="00672027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3B3"/>
    <w:rsid w:val="00676A80"/>
    <w:rsid w:val="00676DA0"/>
    <w:rsid w:val="0067711B"/>
    <w:rsid w:val="006774F6"/>
    <w:rsid w:val="00677A16"/>
    <w:rsid w:val="00677B9F"/>
    <w:rsid w:val="006800A3"/>
    <w:rsid w:val="00680D6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3F58"/>
    <w:rsid w:val="006843E9"/>
    <w:rsid w:val="00684762"/>
    <w:rsid w:val="006848EE"/>
    <w:rsid w:val="00684B81"/>
    <w:rsid w:val="00685CAE"/>
    <w:rsid w:val="00685D2E"/>
    <w:rsid w:val="00685D5C"/>
    <w:rsid w:val="00685D73"/>
    <w:rsid w:val="00685D87"/>
    <w:rsid w:val="0068628F"/>
    <w:rsid w:val="00686506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6EC2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007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65D"/>
    <w:rsid w:val="006B7AF3"/>
    <w:rsid w:val="006C0A0D"/>
    <w:rsid w:val="006C0B9C"/>
    <w:rsid w:val="006C0C5F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16D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1DD8"/>
    <w:rsid w:val="006D26C3"/>
    <w:rsid w:val="006D27D4"/>
    <w:rsid w:val="006D3391"/>
    <w:rsid w:val="006D3FCD"/>
    <w:rsid w:val="006D4D1C"/>
    <w:rsid w:val="006D5179"/>
    <w:rsid w:val="006D527D"/>
    <w:rsid w:val="006D557E"/>
    <w:rsid w:val="006D57E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0D6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4F8"/>
    <w:rsid w:val="00703C46"/>
    <w:rsid w:val="00703F30"/>
    <w:rsid w:val="00703FB9"/>
    <w:rsid w:val="0070453C"/>
    <w:rsid w:val="00704C8D"/>
    <w:rsid w:val="007052A4"/>
    <w:rsid w:val="0070559F"/>
    <w:rsid w:val="00705E3B"/>
    <w:rsid w:val="00706737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4E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625"/>
    <w:rsid w:val="00720F35"/>
    <w:rsid w:val="00720FAA"/>
    <w:rsid w:val="00721B27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21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3FB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9E2"/>
    <w:rsid w:val="00735CF7"/>
    <w:rsid w:val="007362E1"/>
    <w:rsid w:val="0073660C"/>
    <w:rsid w:val="0073661A"/>
    <w:rsid w:val="00736F6E"/>
    <w:rsid w:val="00737702"/>
    <w:rsid w:val="00737988"/>
    <w:rsid w:val="007379D5"/>
    <w:rsid w:val="00737B86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47151"/>
    <w:rsid w:val="00747927"/>
    <w:rsid w:val="00750246"/>
    <w:rsid w:val="00750257"/>
    <w:rsid w:val="007507CF"/>
    <w:rsid w:val="00750F75"/>
    <w:rsid w:val="00751548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5B5F"/>
    <w:rsid w:val="00755BFA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1D95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977"/>
    <w:rsid w:val="00776A99"/>
    <w:rsid w:val="00776E11"/>
    <w:rsid w:val="00777030"/>
    <w:rsid w:val="00777431"/>
    <w:rsid w:val="0077745E"/>
    <w:rsid w:val="00777578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CC1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4BA"/>
    <w:rsid w:val="00796706"/>
    <w:rsid w:val="00796C09"/>
    <w:rsid w:val="00797316"/>
    <w:rsid w:val="007977E3"/>
    <w:rsid w:val="007978A3"/>
    <w:rsid w:val="007978E7"/>
    <w:rsid w:val="00797A9C"/>
    <w:rsid w:val="007A0067"/>
    <w:rsid w:val="007A0706"/>
    <w:rsid w:val="007A0865"/>
    <w:rsid w:val="007A0C7D"/>
    <w:rsid w:val="007A11FF"/>
    <w:rsid w:val="007A1353"/>
    <w:rsid w:val="007A161D"/>
    <w:rsid w:val="007A1FEB"/>
    <w:rsid w:val="007A25BD"/>
    <w:rsid w:val="007A2F3B"/>
    <w:rsid w:val="007A3B19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2B51"/>
    <w:rsid w:val="007B360E"/>
    <w:rsid w:val="007B3C18"/>
    <w:rsid w:val="007B40D6"/>
    <w:rsid w:val="007B47FE"/>
    <w:rsid w:val="007B497F"/>
    <w:rsid w:val="007B5119"/>
    <w:rsid w:val="007B5180"/>
    <w:rsid w:val="007B57BD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BC9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1B7"/>
    <w:rsid w:val="007E1749"/>
    <w:rsid w:val="007E1C36"/>
    <w:rsid w:val="007E2577"/>
    <w:rsid w:val="007E279E"/>
    <w:rsid w:val="007E3067"/>
    <w:rsid w:val="007E38C1"/>
    <w:rsid w:val="007E3D0C"/>
    <w:rsid w:val="007E40D4"/>
    <w:rsid w:val="007E4213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915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0D7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1E87"/>
    <w:rsid w:val="008122C8"/>
    <w:rsid w:val="00812875"/>
    <w:rsid w:val="008133BB"/>
    <w:rsid w:val="0081383E"/>
    <w:rsid w:val="008139A8"/>
    <w:rsid w:val="00813BB5"/>
    <w:rsid w:val="00813BFC"/>
    <w:rsid w:val="00814809"/>
    <w:rsid w:val="0081490B"/>
    <w:rsid w:val="00816650"/>
    <w:rsid w:val="00816C9A"/>
    <w:rsid w:val="00817298"/>
    <w:rsid w:val="00817393"/>
    <w:rsid w:val="0081774E"/>
    <w:rsid w:val="00817794"/>
    <w:rsid w:val="00817D65"/>
    <w:rsid w:val="00817E05"/>
    <w:rsid w:val="00820424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1A6"/>
    <w:rsid w:val="008517CA"/>
    <w:rsid w:val="0085204F"/>
    <w:rsid w:val="0085229A"/>
    <w:rsid w:val="00852588"/>
    <w:rsid w:val="008527A9"/>
    <w:rsid w:val="00852807"/>
    <w:rsid w:val="00852D0D"/>
    <w:rsid w:val="00852D0F"/>
    <w:rsid w:val="00853139"/>
    <w:rsid w:val="008532C9"/>
    <w:rsid w:val="00853326"/>
    <w:rsid w:val="00853AF5"/>
    <w:rsid w:val="0085401B"/>
    <w:rsid w:val="0085415B"/>
    <w:rsid w:val="008542EC"/>
    <w:rsid w:val="0085478A"/>
    <w:rsid w:val="00854FE9"/>
    <w:rsid w:val="00855D96"/>
    <w:rsid w:val="0085715E"/>
    <w:rsid w:val="0085728F"/>
    <w:rsid w:val="008578FE"/>
    <w:rsid w:val="0085795A"/>
    <w:rsid w:val="00857E8E"/>
    <w:rsid w:val="008607D4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2D07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77B11"/>
    <w:rsid w:val="00880538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3C41"/>
    <w:rsid w:val="00894016"/>
    <w:rsid w:val="00894801"/>
    <w:rsid w:val="00894A5A"/>
    <w:rsid w:val="00894C45"/>
    <w:rsid w:val="00894EB0"/>
    <w:rsid w:val="00895145"/>
    <w:rsid w:val="008955A9"/>
    <w:rsid w:val="00895897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B1F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2CDA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478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11"/>
    <w:rsid w:val="008D5EC5"/>
    <w:rsid w:val="008D5FB5"/>
    <w:rsid w:val="008D61DF"/>
    <w:rsid w:val="008D65D5"/>
    <w:rsid w:val="008D67BC"/>
    <w:rsid w:val="008D6B87"/>
    <w:rsid w:val="008D6E67"/>
    <w:rsid w:val="008D71EC"/>
    <w:rsid w:val="008D7CDE"/>
    <w:rsid w:val="008E00AF"/>
    <w:rsid w:val="008E028A"/>
    <w:rsid w:val="008E03DF"/>
    <w:rsid w:val="008E0F6B"/>
    <w:rsid w:val="008E19F5"/>
    <w:rsid w:val="008E1CAC"/>
    <w:rsid w:val="008E3101"/>
    <w:rsid w:val="008E32AC"/>
    <w:rsid w:val="008E3380"/>
    <w:rsid w:val="008E3A88"/>
    <w:rsid w:val="008E4176"/>
    <w:rsid w:val="008E4736"/>
    <w:rsid w:val="008E47C3"/>
    <w:rsid w:val="008E4A3E"/>
    <w:rsid w:val="008E4EB8"/>
    <w:rsid w:val="008E625E"/>
    <w:rsid w:val="008E7517"/>
    <w:rsid w:val="008F04DC"/>
    <w:rsid w:val="008F0897"/>
    <w:rsid w:val="008F1008"/>
    <w:rsid w:val="008F1355"/>
    <w:rsid w:val="008F16A5"/>
    <w:rsid w:val="008F1D5A"/>
    <w:rsid w:val="008F1D88"/>
    <w:rsid w:val="008F2126"/>
    <w:rsid w:val="008F2598"/>
    <w:rsid w:val="008F2786"/>
    <w:rsid w:val="008F3320"/>
    <w:rsid w:val="008F38F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B20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1312"/>
    <w:rsid w:val="00912028"/>
    <w:rsid w:val="009122A2"/>
    <w:rsid w:val="00912300"/>
    <w:rsid w:val="0091248F"/>
    <w:rsid w:val="009127FB"/>
    <w:rsid w:val="00912BBF"/>
    <w:rsid w:val="009130CE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6EC6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1513"/>
    <w:rsid w:val="00932426"/>
    <w:rsid w:val="00932509"/>
    <w:rsid w:val="0093283E"/>
    <w:rsid w:val="00932F1E"/>
    <w:rsid w:val="00933956"/>
    <w:rsid w:val="00933D28"/>
    <w:rsid w:val="009340C1"/>
    <w:rsid w:val="009341AE"/>
    <w:rsid w:val="00934BD8"/>
    <w:rsid w:val="00934FF1"/>
    <w:rsid w:val="00935C15"/>
    <w:rsid w:val="00935E0B"/>
    <w:rsid w:val="009372F4"/>
    <w:rsid w:val="00937562"/>
    <w:rsid w:val="00937705"/>
    <w:rsid w:val="00937DE4"/>
    <w:rsid w:val="00941A67"/>
    <w:rsid w:val="00941D39"/>
    <w:rsid w:val="0094208C"/>
    <w:rsid w:val="0094214F"/>
    <w:rsid w:val="0094245A"/>
    <w:rsid w:val="009424A3"/>
    <w:rsid w:val="0094271E"/>
    <w:rsid w:val="0094278E"/>
    <w:rsid w:val="009432C0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033"/>
    <w:rsid w:val="0095317E"/>
    <w:rsid w:val="00953C91"/>
    <w:rsid w:val="00953E15"/>
    <w:rsid w:val="00954815"/>
    <w:rsid w:val="00954A71"/>
    <w:rsid w:val="00954DE0"/>
    <w:rsid w:val="00954EF3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449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A32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4C36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581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4C08"/>
    <w:rsid w:val="009B5873"/>
    <w:rsid w:val="009B6733"/>
    <w:rsid w:val="009B6812"/>
    <w:rsid w:val="009B6D5A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609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59D3"/>
    <w:rsid w:val="009E62EF"/>
    <w:rsid w:val="009E661C"/>
    <w:rsid w:val="009E778D"/>
    <w:rsid w:val="009E7E63"/>
    <w:rsid w:val="009F0621"/>
    <w:rsid w:val="009F1845"/>
    <w:rsid w:val="009F1C8E"/>
    <w:rsid w:val="009F1CBA"/>
    <w:rsid w:val="009F2791"/>
    <w:rsid w:val="009F2DE7"/>
    <w:rsid w:val="009F3982"/>
    <w:rsid w:val="009F39BB"/>
    <w:rsid w:val="009F41B3"/>
    <w:rsid w:val="009F43C2"/>
    <w:rsid w:val="009F4732"/>
    <w:rsid w:val="009F480A"/>
    <w:rsid w:val="009F4DD2"/>
    <w:rsid w:val="009F5473"/>
    <w:rsid w:val="009F56A9"/>
    <w:rsid w:val="009F5CE4"/>
    <w:rsid w:val="009F647B"/>
    <w:rsid w:val="009F79AB"/>
    <w:rsid w:val="009F79DC"/>
    <w:rsid w:val="009F7D25"/>
    <w:rsid w:val="00A00383"/>
    <w:rsid w:val="00A00413"/>
    <w:rsid w:val="00A006B4"/>
    <w:rsid w:val="00A0072F"/>
    <w:rsid w:val="00A00821"/>
    <w:rsid w:val="00A00C69"/>
    <w:rsid w:val="00A01139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5FD9"/>
    <w:rsid w:val="00A06AEA"/>
    <w:rsid w:val="00A06CF8"/>
    <w:rsid w:val="00A07C29"/>
    <w:rsid w:val="00A1083D"/>
    <w:rsid w:val="00A11056"/>
    <w:rsid w:val="00A11719"/>
    <w:rsid w:val="00A11F8A"/>
    <w:rsid w:val="00A125A1"/>
    <w:rsid w:val="00A125AF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311"/>
    <w:rsid w:val="00A2168F"/>
    <w:rsid w:val="00A21B94"/>
    <w:rsid w:val="00A21C3B"/>
    <w:rsid w:val="00A22510"/>
    <w:rsid w:val="00A227F6"/>
    <w:rsid w:val="00A22C06"/>
    <w:rsid w:val="00A22D12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4DEE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31A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6DD"/>
    <w:rsid w:val="00A54AD2"/>
    <w:rsid w:val="00A551B0"/>
    <w:rsid w:val="00A5586F"/>
    <w:rsid w:val="00A55A12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980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0F4B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187"/>
    <w:rsid w:val="00A802E7"/>
    <w:rsid w:val="00A80314"/>
    <w:rsid w:val="00A80464"/>
    <w:rsid w:val="00A8054C"/>
    <w:rsid w:val="00A808CA"/>
    <w:rsid w:val="00A80DCF"/>
    <w:rsid w:val="00A81ADD"/>
    <w:rsid w:val="00A81C16"/>
    <w:rsid w:val="00A828B7"/>
    <w:rsid w:val="00A83034"/>
    <w:rsid w:val="00A8371C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1D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23E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338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D96"/>
    <w:rsid w:val="00AA7F59"/>
    <w:rsid w:val="00AB0029"/>
    <w:rsid w:val="00AB026E"/>
    <w:rsid w:val="00AB0421"/>
    <w:rsid w:val="00AB0745"/>
    <w:rsid w:val="00AB0A7E"/>
    <w:rsid w:val="00AB1323"/>
    <w:rsid w:val="00AB190A"/>
    <w:rsid w:val="00AB1C54"/>
    <w:rsid w:val="00AB1F2B"/>
    <w:rsid w:val="00AB1FED"/>
    <w:rsid w:val="00AB2768"/>
    <w:rsid w:val="00AB27C8"/>
    <w:rsid w:val="00AB2EFA"/>
    <w:rsid w:val="00AB39B8"/>
    <w:rsid w:val="00AB3CCB"/>
    <w:rsid w:val="00AB4609"/>
    <w:rsid w:val="00AB46E7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9C9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18C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4AB"/>
    <w:rsid w:val="00B02BAB"/>
    <w:rsid w:val="00B030A6"/>
    <w:rsid w:val="00B03A5D"/>
    <w:rsid w:val="00B04ABA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609"/>
    <w:rsid w:val="00B07672"/>
    <w:rsid w:val="00B104B9"/>
    <w:rsid w:val="00B10A01"/>
    <w:rsid w:val="00B1113D"/>
    <w:rsid w:val="00B11756"/>
    <w:rsid w:val="00B11ADC"/>
    <w:rsid w:val="00B11BCB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0A"/>
    <w:rsid w:val="00B150B7"/>
    <w:rsid w:val="00B15646"/>
    <w:rsid w:val="00B157CA"/>
    <w:rsid w:val="00B159DE"/>
    <w:rsid w:val="00B15D43"/>
    <w:rsid w:val="00B1672B"/>
    <w:rsid w:val="00B1682D"/>
    <w:rsid w:val="00B16C8B"/>
    <w:rsid w:val="00B17086"/>
    <w:rsid w:val="00B172DB"/>
    <w:rsid w:val="00B17572"/>
    <w:rsid w:val="00B17D97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6901"/>
    <w:rsid w:val="00B36CC5"/>
    <w:rsid w:val="00B370CB"/>
    <w:rsid w:val="00B37183"/>
    <w:rsid w:val="00B37227"/>
    <w:rsid w:val="00B40042"/>
    <w:rsid w:val="00B4056A"/>
    <w:rsid w:val="00B41485"/>
    <w:rsid w:val="00B4150A"/>
    <w:rsid w:val="00B41BF6"/>
    <w:rsid w:val="00B41DCF"/>
    <w:rsid w:val="00B42057"/>
    <w:rsid w:val="00B422E6"/>
    <w:rsid w:val="00B42612"/>
    <w:rsid w:val="00B42FCC"/>
    <w:rsid w:val="00B4325E"/>
    <w:rsid w:val="00B43A6C"/>
    <w:rsid w:val="00B43B18"/>
    <w:rsid w:val="00B442EF"/>
    <w:rsid w:val="00B44AA5"/>
    <w:rsid w:val="00B45158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6C9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673C2"/>
    <w:rsid w:val="00B701C2"/>
    <w:rsid w:val="00B706F8"/>
    <w:rsid w:val="00B70C6A"/>
    <w:rsid w:val="00B70D0B"/>
    <w:rsid w:val="00B71074"/>
    <w:rsid w:val="00B715D2"/>
    <w:rsid w:val="00B72479"/>
    <w:rsid w:val="00B72B02"/>
    <w:rsid w:val="00B72E2B"/>
    <w:rsid w:val="00B72EE1"/>
    <w:rsid w:val="00B73321"/>
    <w:rsid w:val="00B73500"/>
    <w:rsid w:val="00B73A90"/>
    <w:rsid w:val="00B74010"/>
    <w:rsid w:val="00B7504F"/>
    <w:rsid w:val="00B75BB0"/>
    <w:rsid w:val="00B75EA7"/>
    <w:rsid w:val="00B760A6"/>
    <w:rsid w:val="00B7661E"/>
    <w:rsid w:val="00B76C36"/>
    <w:rsid w:val="00B77258"/>
    <w:rsid w:val="00B776EE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905"/>
    <w:rsid w:val="00B82E5D"/>
    <w:rsid w:val="00B84CF5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5F3D"/>
    <w:rsid w:val="00BA6244"/>
    <w:rsid w:val="00BA6F84"/>
    <w:rsid w:val="00BA78F3"/>
    <w:rsid w:val="00BA7DCB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B7B96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2F0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2B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0344"/>
    <w:rsid w:val="00BF20EE"/>
    <w:rsid w:val="00BF2D12"/>
    <w:rsid w:val="00BF36A0"/>
    <w:rsid w:val="00BF3D32"/>
    <w:rsid w:val="00BF4116"/>
    <w:rsid w:val="00BF4345"/>
    <w:rsid w:val="00BF459D"/>
    <w:rsid w:val="00BF5A1B"/>
    <w:rsid w:val="00BF60F7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ABD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485"/>
    <w:rsid w:val="00C1274A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490F"/>
    <w:rsid w:val="00C35988"/>
    <w:rsid w:val="00C35D36"/>
    <w:rsid w:val="00C35E2A"/>
    <w:rsid w:val="00C366E0"/>
    <w:rsid w:val="00C36BC3"/>
    <w:rsid w:val="00C36E21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85"/>
    <w:rsid w:val="00C41AB9"/>
    <w:rsid w:val="00C42369"/>
    <w:rsid w:val="00C426EF"/>
    <w:rsid w:val="00C432B0"/>
    <w:rsid w:val="00C434E6"/>
    <w:rsid w:val="00C438BC"/>
    <w:rsid w:val="00C438FE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6E76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143D"/>
    <w:rsid w:val="00C62380"/>
    <w:rsid w:val="00C62431"/>
    <w:rsid w:val="00C62894"/>
    <w:rsid w:val="00C63489"/>
    <w:rsid w:val="00C63C2D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04D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4EF3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87943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076"/>
    <w:rsid w:val="00CA0AF1"/>
    <w:rsid w:val="00CA0C19"/>
    <w:rsid w:val="00CA10E1"/>
    <w:rsid w:val="00CA1F53"/>
    <w:rsid w:val="00CA2EE7"/>
    <w:rsid w:val="00CA36E2"/>
    <w:rsid w:val="00CA3811"/>
    <w:rsid w:val="00CA42AA"/>
    <w:rsid w:val="00CA44FC"/>
    <w:rsid w:val="00CA478F"/>
    <w:rsid w:val="00CA4B69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2D62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6D2F"/>
    <w:rsid w:val="00CC75EF"/>
    <w:rsid w:val="00CD05C5"/>
    <w:rsid w:val="00CD07A1"/>
    <w:rsid w:val="00CD0B58"/>
    <w:rsid w:val="00CD0CB0"/>
    <w:rsid w:val="00CD0E66"/>
    <w:rsid w:val="00CD18FF"/>
    <w:rsid w:val="00CD2182"/>
    <w:rsid w:val="00CD23B3"/>
    <w:rsid w:val="00CD268B"/>
    <w:rsid w:val="00CD2C39"/>
    <w:rsid w:val="00CD2DC1"/>
    <w:rsid w:val="00CD358D"/>
    <w:rsid w:val="00CD3D57"/>
    <w:rsid w:val="00CD430E"/>
    <w:rsid w:val="00CD485C"/>
    <w:rsid w:val="00CD4BD5"/>
    <w:rsid w:val="00CD4D02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3721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34E3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8B"/>
    <w:rsid w:val="00CF7FD8"/>
    <w:rsid w:val="00D0002E"/>
    <w:rsid w:val="00D00234"/>
    <w:rsid w:val="00D00637"/>
    <w:rsid w:val="00D009AF"/>
    <w:rsid w:val="00D0110E"/>
    <w:rsid w:val="00D0117C"/>
    <w:rsid w:val="00D0169E"/>
    <w:rsid w:val="00D016B8"/>
    <w:rsid w:val="00D01A04"/>
    <w:rsid w:val="00D037A7"/>
    <w:rsid w:val="00D04A7B"/>
    <w:rsid w:val="00D052BE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39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5E73"/>
    <w:rsid w:val="00D26494"/>
    <w:rsid w:val="00D265AD"/>
    <w:rsid w:val="00D266D7"/>
    <w:rsid w:val="00D2707C"/>
    <w:rsid w:val="00D3069E"/>
    <w:rsid w:val="00D30F72"/>
    <w:rsid w:val="00D313F2"/>
    <w:rsid w:val="00D32259"/>
    <w:rsid w:val="00D323FD"/>
    <w:rsid w:val="00D32448"/>
    <w:rsid w:val="00D329B4"/>
    <w:rsid w:val="00D32A1E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8E8"/>
    <w:rsid w:val="00D41925"/>
    <w:rsid w:val="00D41ABC"/>
    <w:rsid w:val="00D41DAB"/>
    <w:rsid w:val="00D41F3A"/>
    <w:rsid w:val="00D41F9F"/>
    <w:rsid w:val="00D42840"/>
    <w:rsid w:val="00D42ABD"/>
    <w:rsid w:val="00D42CDA"/>
    <w:rsid w:val="00D42F19"/>
    <w:rsid w:val="00D437D5"/>
    <w:rsid w:val="00D43C24"/>
    <w:rsid w:val="00D43EDD"/>
    <w:rsid w:val="00D44073"/>
    <w:rsid w:val="00D4411B"/>
    <w:rsid w:val="00D4482B"/>
    <w:rsid w:val="00D44901"/>
    <w:rsid w:val="00D44E22"/>
    <w:rsid w:val="00D44E74"/>
    <w:rsid w:val="00D45AF8"/>
    <w:rsid w:val="00D4609D"/>
    <w:rsid w:val="00D460F0"/>
    <w:rsid w:val="00D4675D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08B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681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665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18D6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130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B17"/>
    <w:rsid w:val="00DE4F50"/>
    <w:rsid w:val="00DE4F5A"/>
    <w:rsid w:val="00DE575A"/>
    <w:rsid w:val="00DE5A57"/>
    <w:rsid w:val="00DE5D46"/>
    <w:rsid w:val="00DE5D5D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632"/>
    <w:rsid w:val="00E00D04"/>
    <w:rsid w:val="00E00F6F"/>
    <w:rsid w:val="00E0131B"/>
    <w:rsid w:val="00E01E84"/>
    <w:rsid w:val="00E01F04"/>
    <w:rsid w:val="00E02821"/>
    <w:rsid w:val="00E03CD7"/>
    <w:rsid w:val="00E03E5A"/>
    <w:rsid w:val="00E04E4A"/>
    <w:rsid w:val="00E04FCD"/>
    <w:rsid w:val="00E05939"/>
    <w:rsid w:val="00E05B13"/>
    <w:rsid w:val="00E05FFD"/>
    <w:rsid w:val="00E064E6"/>
    <w:rsid w:val="00E068EB"/>
    <w:rsid w:val="00E06A1A"/>
    <w:rsid w:val="00E07072"/>
    <w:rsid w:val="00E0729F"/>
    <w:rsid w:val="00E07747"/>
    <w:rsid w:val="00E109EA"/>
    <w:rsid w:val="00E10ABA"/>
    <w:rsid w:val="00E10ADD"/>
    <w:rsid w:val="00E110D3"/>
    <w:rsid w:val="00E11941"/>
    <w:rsid w:val="00E11CA8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8D1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1D30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F4C"/>
    <w:rsid w:val="00E27382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895"/>
    <w:rsid w:val="00E37A38"/>
    <w:rsid w:val="00E37EB4"/>
    <w:rsid w:val="00E4020F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8C9"/>
    <w:rsid w:val="00E44EB3"/>
    <w:rsid w:val="00E45493"/>
    <w:rsid w:val="00E457A4"/>
    <w:rsid w:val="00E45ACF"/>
    <w:rsid w:val="00E46914"/>
    <w:rsid w:val="00E46C3D"/>
    <w:rsid w:val="00E46DE1"/>
    <w:rsid w:val="00E470A6"/>
    <w:rsid w:val="00E4727F"/>
    <w:rsid w:val="00E472FE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171B"/>
    <w:rsid w:val="00E52BDF"/>
    <w:rsid w:val="00E5393A"/>
    <w:rsid w:val="00E53ADB"/>
    <w:rsid w:val="00E53BE8"/>
    <w:rsid w:val="00E54289"/>
    <w:rsid w:val="00E542D4"/>
    <w:rsid w:val="00E5457B"/>
    <w:rsid w:val="00E54847"/>
    <w:rsid w:val="00E5574F"/>
    <w:rsid w:val="00E56F19"/>
    <w:rsid w:val="00E574B2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9EF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03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408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030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B5A"/>
    <w:rsid w:val="00EB3EB5"/>
    <w:rsid w:val="00EB4D2F"/>
    <w:rsid w:val="00EB6D88"/>
    <w:rsid w:val="00EB6F8F"/>
    <w:rsid w:val="00EB74F3"/>
    <w:rsid w:val="00EB78AE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3B5"/>
    <w:rsid w:val="00ED066D"/>
    <w:rsid w:val="00ED1076"/>
    <w:rsid w:val="00ED12B4"/>
    <w:rsid w:val="00ED13BB"/>
    <w:rsid w:val="00ED13CA"/>
    <w:rsid w:val="00ED1ACC"/>
    <w:rsid w:val="00ED2319"/>
    <w:rsid w:val="00ED2A2E"/>
    <w:rsid w:val="00ED2FF4"/>
    <w:rsid w:val="00ED3045"/>
    <w:rsid w:val="00ED36BF"/>
    <w:rsid w:val="00ED3733"/>
    <w:rsid w:val="00ED3EA0"/>
    <w:rsid w:val="00ED407B"/>
    <w:rsid w:val="00ED42FD"/>
    <w:rsid w:val="00ED4402"/>
    <w:rsid w:val="00ED49F9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1F76"/>
    <w:rsid w:val="00EE2751"/>
    <w:rsid w:val="00EE286A"/>
    <w:rsid w:val="00EE32AF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E7E6A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4B9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3D6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5DDC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2967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044"/>
    <w:rsid w:val="00F43131"/>
    <w:rsid w:val="00F43A2E"/>
    <w:rsid w:val="00F43D2E"/>
    <w:rsid w:val="00F43E32"/>
    <w:rsid w:val="00F44029"/>
    <w:rsid w:val="00F44032"/>
    <w:rsid w:val="00F44075"/>
    <w:rsid w:val="00F44AE6"/>
    <w:rsid w:val="00F45AC9"/>
    <w:rsid w:val="00F45F86"/>
    <w:rsid w:val="00F47445"/>
    <w:rsid w:val="00F478E4"/>
    <w:rsid w:val="00F47ADD"/>
    <w:rsid w:val="00F47DFB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0B"/>
    <w:rsid w:val="00F525D4"/>
    <w:rsid w:val="00F53B0F"/>
    <w:rsid w:val="00F53C26"/>
    <w:rsid w:val="00F53D37"/>
    <w:rsid w:val="00F53EC7"/>
    <w:rsid w:val="00F54873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C4E"/>
    <w:rsid w:val="00F64E90"/>
    <w:rsid w:val="00F64F91"/>
    <w:rsid w:val="00F65279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26F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564"/>
    <w:rsid w:val="00F82715"/>
    <w:rsid w:val="00F831ED"/>
    <w:rsid w:val="00F83423"/>
    <w:rsid w:val="00F835C4"/>
    <w:rsid w:val="00F838DC"/>
    <w:rsid w:val="00F83D85"/>
    <w:rsid w:val="00F847A0"/>
    <w:rsid w:val="00F84BDD"/>
    <w:rsid w:val="00F85236"/>
    <w:rsid w:val="00F85B0A"/>
    <w:rsid w:val="00F85CE4"/>
    <w:rsid w:val="00F8635E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A0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41A"/>
    <w:rsid w:val="00FA550D"/>
    <w:rsid w:val="00FA5979"/>
    <w:rsid w:val="00FA5D1A"/>
    <w:rsid w:val="00FA615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58E"/>
    <w:rsid w:val="00FB0FF9"/>
    <w:rsid w:val="00FB13C8"/>
    <w:rsid w:val="00FB13F1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70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03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38D"/>
    <w:rsid w:val="00FC74F9"/>
    <w:rsid w:val="00FC7503"/>
    <w:rsid w:val="00FC7C54"/>
    <w:rsid w:val="00FC7D06"/>
    <w:rsid w:val="00FC7D6D"/>
    <w:rsid w:val="00FD01D5"/>
    <w:rsid w:val="00FD0441"/>
    <w:rsid w:val="00FD068A"/>
    <w:rsid w:val="00FD09F5"/>
    <w:rsid w:val="00FD0C76"/>
    <w:rsid w:val="00FD1CDA"/>
    <w:rsid w:val="00FD23DA"/>
    <w:rsid w:val="00FD2F92"/>
    <w:rsid w:val="00FD3926"/>
    <w:rsid w:val="00FD41F8"/>
    <w:rsid w:val="00FD442B"/>
    <w:rsid w:val="00FD4FEA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  <w:rsid w:val="0721DA12"/>
    <w:rsid w:val="11754F6D"/>
    <w:rsid w:val="132AA8AA"/>
    <w:rsid w:val="1752EF10"/>
    <w:rsid w:val="17FD9B2A"/>
    <w:rsid w:val="18B2CCB7"/>
    <w:rsid w:val="18FCAB5D"/>
    <w:rsid w:val="19279669"/>
    <w:rsid w:val="1AEA0C87"/>
    <w:rsid w:val="1BC6CC95"/>
    <w:rsid w:val="20D9C309"/>
    <w:rsid w:val="2592EEE5"/>
    <w:rsid w:val="27B536A7"/>
    <w:rsid w:val="296D7169"/>
    <w:rsid w:val="2BA8D0EE"/>
    <w:rsid w:val="2DA5AE74"/>
    <w:rsid w:val="34041C18"/>
    <w:rsid w:val="3B0BEDEA"/>
    <w:rsid w:val="3BAD5ED0"/>
    <w:rsid w:val="41D44128"/>
    <w:rsid w:val="420F5512"/>
    <w:rsid w:val="478E3CBB"/>
    <w:rsid w:val="504F4413"/>
    <w:rsid w:val="546E1DA8"/>
    <w:rsid w:val="57EF7A57"/>
    <w:rsid w:val="5BAAE8F9"/>
    <w:rsid w:val="5C6606A9"/>
    <w:rsid w:val="5D333477"/>
    <w:rsid w:val="635C368F"/>
    <w:rsid w:val="67E556B7"/>
    <w:rsid w:val="6A55E5F1"/>
    <w:rsid w:val="702FF181"/>
    <w:rsid w:val="71A82243"/>
    <w:rsid w:val="7241F65B"/>
    <w:rsid w:val="7AC2E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E1C91C"/>
  <w15:chartTrackingRefBased/>
  <w15:docId w15:val="{B3BDDA5A-80CA-466C-857F-935F0BD1B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3B4692"/>
    <w:pPr>
      <w:keepNext/>
      <w:numPr>
        <w:numId w:val="1"/>
      </w:numPr>
      <w:spacing w:before="240" w:after="60"/>
      <w:outlineLvl w:val="0"/>
    </w:pPr>
    <w:rPr>
      <w:rFonts w:eastAsia="Times New Roman" w:cs="Calibri"/>
      <w:b/>
      <w:bCs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4692"/>
    <w:pPr>
      <w:keepNext/>
      <w:numPr>
        <w:ilvl w:val="1"/>
        <w:numId w:val="1"/>
      </w:numPr>
      <w:spacing w:before="480" w:after="60"/>
      <w:ind w:left="578" w:hanging="578"/>
      <w:outlineLvl w:val="1"/>
    </w:pPr>
    <w:rPr>
      <w:rFonts w:eastAsia="Times New Roman" w:cs="Calibri"/>
      <w:b/>
      <w:bCs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1818"/>
    <w:pPr>
      <w:keepNext/>
      <w:numPr>
        <w:ilvl w:val="2"/>
        <w:numId w:val="1"/>
      </w:numPr>
      <w:spacing w:before="240" w:after="60"/>
      <w:outlineLvl w:val="2"/>
    </w:pPr>
    <w:rPr>
      <w:rFonts w:eastAsia="Times New Roman" w:cs="Calibri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C616D"/>
    <w:pPr>
      <w:keepNext/>
      <w:numPr>
        <w:ilvl w:val="3"/>
        <w:numId w:val="1"/>
      </w:numPr>
      <w:spacing w:before="240" w:after="60"/>
      <w:outlineLvl w:val="3"/>
    </w:pPr>
    <w:rPr>
      <w:rFonts w:ascii="Aptos" w:eastAsia="Times New Roman" w:hAnsi="Aptos"/>
      <w:b/>
      <w:bCs/>
      <w:sz w:val="24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42FCC"/>
    <w:pPr>
      <w:numPr>
        <w:ilvl w:val="4"/>
        <w:numId w:val="1"/>
      </w:numPr>
      <w:spacing w:before="240" w:after="60"/>
      <w:outlineLvl w:val="4"/>
    </w:pPr>
    <w:rPr>
      <w:rFonts w:ascii="Aptos" w:eastAsia="Times New Roman" w:hAnsi="Aptos"/>
      <w:b/>
      <w:bCs/>
      <w:i/>
      <w:i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42FCC"/>
    <w:pPr>
      <w:numPr>
        <w:ilvl w:val="5"/>
        <w:numId w:val="1"/>
      </w:numPr>
      <w:spacing w:before="240" w:after="60"/>
      <w:outlineLvl w:val="5"/>
    </w:pPr>
    <w:rPr>
      <w:rFonts w:ascii="Aptos" w:eastAsia="Times New Roman" w:hAnsi="Aptos"/>
      <w:bCs/>
      <w:i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22967"/>
    <w:pPr>
      <w:numPr>
        <w:ilvl w:val="6"/>
        <w:numId w:val="1"/>
      </w:numPr>
      <w:spacing w:before="240" w:after="60"/>
      <w:outlineLvl w:val="6"/>
    </w:pPr>
    <w:rPr>
      <w:rFonts w:ascii="Aptos" w:eastAsia="Times New Roman" w:hAnsi="Aptos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2967"/>
    <w:pPr>
      <w:numPr>
        <w:ilvl w:val="7"/>
        <w:numId w:val="1"/>
      </w:numPr>
      <w:spacing w:before="240" w:after="60"/>
      <w:outlineLvl w:val="7"/>
    </w:pPr>
    <w:rPr>
      <w:rFonts w:ascii="Aptos" w:eastAsia="Times New Roman" w:hAnsi="Aptos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2967"/>
    <w:pPr>
      <w:numPr>
        <w:ilvl w:val="8"/>
        <w:numId w:val="1"/>
      </w:numPr>
      <w:spacing w:before="240" w:after="60"/>
      <w:outlineLvl w:val="8"/>
    </w:pPr>
    <w:rPr>
      <w:rFonts w:ascii="Aptos Display" w:eastAsia="Times New Roman" w:hAnsi="Aptos Display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unhideWhenUsed/>
    <w:qFormat/>
    <w:rsid w:val="00042E16"/>
    <w:rPr>
      <w:color w:val="0000FF"/>
      <w:u w:val="single"/>
    </w:rPr>
  </w:style>
  <w:style w:type="paragraph" w:customStyle="1" w:styleId="meta">
    <w:name w:val="meta"/>
    <w:basedOn w:val="Normln"/>
    <w:rsid w:val="0017338F"/>
    <w:pPr>
      <w:spacing w:after="0" w:line="240" w:lineRule="auto"/>
      <w:ind w:left="100"/>
    </w:pPr>
    <w:rPr>
      <w:rFonts w:cs="Calibri"/>
      <w:color w:val="797979"/>
    </w:rPr>
  </w:style>
  <w:style w:type="paragraph" w:styleId="Odstavecseseznamem">
    <w:name w:val="List Paragraph"/>
    <w:aliases w:val="Nad,Odstavec cíl se seznamem,Odstavec se seznamem5,Odstavec_muj,Odstavec se seznamem1,Reference List,Odstavec se seznamem a odrážkou,1 úroveň Odstavec se seznamem,List Paragraph (Czech Tourism),Odrážky,Odstavec,lp1,Obrázek,Bullet li"/>
    <w:basedOn w:val="Normln"/>
    <w:link w:val="OdstavecseseznamemChar"/>
    <w:uiPriority w:val="34"/>
    <w:qFormat/>
    <w:rsid w:val="0017338F"/>
    <w:pPr>
      <w:spacing w:after="160" w:line="259" w:lineRule="auto"/>
      <w:ind w:left="720"/>
      <w:contextualSpacing/>
    </w:pPr>
    <w:rPr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F22967"/>
    <w:rPr>
      <w:rFonts w:ascii="Aptos" w:eastAsia="Times New Roman" w:hAnsi="Aptos" w:cs="Times New Roman"/>
      <w:sz w:val="22"/>
      <w:szCs w:val="22"/>
    </w:rPr>
  </w:style>
  <w:style w:type="character" w:customStyle="1" w:styleId="BezmezerChar">
    <w:name w:val="Bez mezer Char"/>
    <w:link w:val="Bezmezer"/>
    <w:uiPriority w:val="1"/>
    <w:rsid w:val="00F22967"/>
    <w:rPr>
      <w:rFonts w:ascii="Aptos" w:eastAsia="Times New Roman" w:hAnsi="Aptos" w:cs="Times New Roman"/>
      <w:sz w:val="22"/>
      <w:szCs w:val="22"/>
    </w:rPr>
  </w:style>
  <w:style w:type="character" w:customStyle="1" w:styleId="Nadpis1Char">
    <w:name w:val="Nadpis 1 Char"/>
    <w:link w:val="Nadpis1"/>
    <w:uiPriority w:val="9"/>
    <w:rsid w:val="003B4692"/>
    <w:rPr>
      <w:rFonts w:eastAsia="Times New Roman"/>
      <w:b/>
      <w:bCs/>
      <w:kern w:val="32"/>
      <w:sz w:val="28"/>
      <w:szCs w:val="28"/>
    </w:rPr>
  </w:style>
  <w:style w:type="character" w:customStyle="1" w:styleId="Nadpis2Char">
    <w:name w:val="Nadpis 2 Char"/>
    <w:link w:val="Nadpis2"/>
    <w:uiPriority w:val="9"/>
    <w:rsid w:val="003B4692"/>
    <w:rPr>
      <w:rFonts w:eastAsia="Times New Roman"/>
      <w:b/>
      <w:bCs/>
      <w:iCs/>
      <w:sz w:val="24"/>
      <w:szCs w:val="24"/>
    </w:rPr>
  </w:style>
  <w:style w:type="character" w:customStyle="1" w:styleId="Nadpis3Char">
    <w:name w:val="Nadpis 3 Char"/>
    <w:link w:val="Nadpis3"/>
    <w:uiPriority w:val="9"/>
    <w:rsid w:val="004C1818"/>
    <w:rPr>
      <w:rFonts w:eastAsia="Times New Roman"/>
      <w:b/>
      <w:bCs/>
      <w:sz w:val="22"/>
      <w:szCs w:val="22"/>
    </w:rPr>
  </w:style>
  <w:style w:type="character" w:customStyle="1" w:styleId="Nadpis4Char">
    <w:name w:val="Nadpis 4 Char"/>
    <w:link w:val="Nadpis4"/>
    <w:uiPriority w:val="9"/>
    <w:rsid w:val="006C616D"/>
    <w:rPr>
      <w:rFonts w:ascii="Aptos" w:eastAsia="Times New Roman" w:hAnsi="Aptos" w:cs="Times New Roman"/>
      <w:b/>
      <w:bCs/>
      <w:sz w:val="24"/>
      <w:szCs w:val="28"/>
    </w:rPr>
  </w:style>
  <w:style w:type="character" w:customStyle="1" w:styleId="Nadpis5Char">
    <w:name w:val="Nadpis 5 Char"/>
    <w:link w:val="Nadpis5"/>
    <w:uiPriority w:val="9"/>
    <w:rsid w:val="00B42FCC"/>
    <w:rPr>
      <w:rFonts w:ascii="Aptos" w:eastAsia="Times New Roman" w:hAnsi="Aptos" w:cs="Times New Roman"/>
      <w:b/>
      <w:bCs/>
      <w:i/>
      <w:iCs/>
      <w:sz w:val="24"/>
      <w:szCs w:val="26"/>
    </w:rPr>
  </w:style>
  <w:style w:type="character" w:customStyle="1" w:styleId="Nadpis6Char">
    <w:name w:val="Nadpis 6 Char"/>
    <w:link w:val="Nadpis6"/>
    <w:uiPriority w:val="9"/>
    <w:rsid w:val="00B42FCC"/>
    <w:rPr>
      <w:rFonts w:ascii="Aptos" w:eastAsia="Times New Roman" w:hAnsi="Aptos" w:cs="Times New Roman"/>
      <w:bCs/>
      <w:i/>
      <w:sz w:val="22"/>
      <w:szCs w:val="22"/>
    </w:rPr>
  </w:style>
  <w:style w:type="character" w:customStyle="1" w:styleId="Nadpis7Char">
    <w:name w:val="Nadpis 7 Char"/>
    <w:link w:val="Nadpis7"/>
    <w:uiPriority w:val="9"/>
    <w:rsid w:val="00F22967"/>
    <w:rPr>
      <w:rFonts w:ascii="Aptos" w:eastAsia="Times New Roman" w:hAnsi="Aptos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F22967"/>
    <w:rPr>
      <w:rFonts w:ascii="Aptos" w:eastAsia="Times New Roman" w:hAnsi="Aptos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F22967"/>
    <w:rPr>
      <w:rFonts w:ascii="Aptos Display" w:eastAsia="Times New Roman" w:hAnsi="Aptos Display" w:cs="Times New Roman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755BFA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0F4761"/>
      <w:kern w:val="0"/>
    </w:rPr>
  </w:style>
  <w:style w:type="paragraph" w:styleId="Obsah1">
    <w:name w:val="toc 1"/>
    <w:basedOn w:val="Normln"/>
    <w:next w:val="Normln"/>
    <w:autoRedefine/>
    <w:uiPriority w:val="39"/>
    <w:unhideWhenUsed/>
    <w:rsid w:val="00755BFA"/>
    <w:pPr>
      <w:spacing w:before="240" w:after="120"/>
    </w:pPr>
    <w:rPr>
      <w:rFonts w:asciiTheme="minorHAnsi" w:hAnsiTheme="minorHAnsi"/>
      <w:b/>
      <w:bCs/>
    </w:rPr>
  </w:style>
  <w:style w:type="paragraph" w:styleId="Obsah2">
    <w:name w:val="toc 2"/>
    <w:basedOn w:val="Normln"/>
    <w:next w:val="Normln"/>
    <w:autoRedefine/>
    <w:uiPriority w:val="39"/>
    <w:unhideWhenUsed/>
    <w:rsid w:val="00755BFA"/>
    <w:pPr>
      <w:spacing w:before="120" w:after="0"/>
      <w:ind w:left="200"/>
    </w:pPr>
    <w:rPr>
      <w:rFonts w:asciiTheme="minorHAnsi" w:hAnsiTheme="minorHAnsi"/>
      <w:i/>
      <w:iCs/>
    </w:rPr>
  </w:style>
  <w:style w:type="character" w:customStyle="1" w:styleId="OdstavecseseznamemChar">
    <w:name w:val="Odstavec se seznamem Char"/>
    <w:aliases w:val="Nad Char,Odstavec cíl se seznamem Char,Odstavec se seznamem5 Char,Odstavec_muj Char,Odstavec se seznamem1 Char,Reference List Char,Odstavec se seznamem a odrážkou Char,1 úroveň Odstavec se seznamem Char,Odrážky Char,lp1 Char"/>
    <w:link w:val="Odstavecseseznamem"/>
    <w:uiPriority w:val="34"/>
    <w:qFormat/>
    <w:locked/>
    <w:rsid w:val="000F2C2E"/>
    <w:rPr>
      <w:rFonts w:cs="Times New Roman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0F2C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F2C2E"/>
    <w:pPr>
      <w:spacing w:after="160" w:line="240" w:lineRule="auto"/>
    </w:pPr>
    <w:rPr>
      <w:rFonts w:ascii="Aptos" w:eastAsia="Aptos" w:hAnsi="Aptos" w:cs="Arial"/>
      <w:kern w:val="2"/>
      <w:lang w:eastAsia="en-US"/>
    </w:rPr>
  </w:style>
  <w:style w:type="character" w:customStyle="1" w:styleId="TextkomenteChar">
    <w:name w:val="Text komentáře Char"/>
    <w:link w:val="Textkomente"/>
    <w:uiPriority w:val="99"/>
    <w:rsid w:val="000F2C2E"/>
    <w:rPr>
      <w:rFonts w:ascii="Aptos" w:eastAsia="Aptos" w:hAnsi="Aptos" w:cs="Arial"/>
      <w:kern w:val="2"/>
      <w:lang w:eastAsia="en-US"/>
    </w:rPr>
  </w:style>
  <w:style w:type="table" w:styleId="Stednmka1zvraznn1">
    <w:name w:val="Medium Grid 1 Accent 1"/>
    <w:basedOn w:val="Normlntabulka"/>
    <w:uiPriority w:val="67"/>
    <w:unhideWhenUsed/>
    <w:rsid w:val="00BF0344"/>
    <w:rPr>
      <w:rFonts w:cs="Times New Roman"/>
      <w:sz w:val="22"/>
      <w:szCs w:val="22"/>
      <w:lang w:eastAsia="en-US"/>
    </w:rPr>
    <w:tblPr>
      <w:tblStyleRowBandSize w:val="1"/>
      <w:tblStyleColBandSize w:val="1"/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791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12791F"/>
    <w:rPr>
      <w:rFonts w:ascii="Arial" w:eastAsia="Times New Roman" w:hAnsi="Arial" w:cs="Times New Roman"/>
      <w:lang w:eastAsia="en-US"/>
    </w:rPr>
  </w:style>
  <w:style w:type="character" w:styleId="Znakapoznpodarou">
    <w:name w:val="footnote reference"/>
    <w:uiPriority w:val="99"/>
    <w:semiHidden/>
    <w:unhideWhenUsed/>
    <w:rsid w:val="0012791F"/>
    <w:rPr>
      <w:vertAlign w:val="superscript"/>
    </w:rPr>
  </w:style>
  <w:style w:type="paragraph" w:customStyle="1" w:styleId="paragraph">
    <w:name w:val="paragraph"/>
    <w:basedOn w:val="Normln"/>
    <w:rsid w:val="007964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Standardnpsmoodstavce"/>
    <w:rsid w:val="007964BA"/>
  </w:style>
  <w:style w:type="character" w:customStyle="1" w:styleId="eop">
    <w:name w:val="eop"/>
    <w:basedOn w:val="Standardnpsmoodstavce"/>
    <w:rsid w:val="007964BA"/>
  </w:style>
  <w:style w:type="paragraph" w:styleId="Obsah3">
    <w:name w:val="toc 3"/>
    <w:basedOn w:val="Normln"/>
    <w:next w:val="Normln"/>
    <w:autoRedefine/>
    <w:uiPriority w:val="39"/>
    <w:unhideWhenUsed/>
    <w:rsid w:val="003A43EC"/>
    <w:pPr>
      <w:spacing w:after="0"/>
      <w:ind w:left="400"/>
    </w:pPr>
    <w:rPr>
      <w:rFonts w:asciiTheme="minorHAnsi" w:hAnsiTheme="minorHAnsi"/>
    </w:rPr>
  </w:style>
  <w:style w:type="table" w:customStyle="1" w:styleId="Svtltabulkasmkou1zvraznn11">
    <w:name w:val="Světlá tabulka s mřížkou 1 – zvýraznění 11"/>
    <w:basedOn w:val="Normlntabulka"/>
    <w:uiPriority w:val="46"/>
    <w:rsid w:val="00B45158"/>
    <w:rPr>
      <w:rFonts w:eastAsia="Times New Roman" w:cs="Times New Roman"/>
      <w:sz w:val="21"/>
      <w:szCs w:val="21"/>
    </w:rPr>
    <w:tblPr>
      <w:tblStyleRowBandSize w:val="1"/>
      <w:tblStyleColBandSize w:val="1"/>
      <w:tblBorders>
        <w:top w:val="single" w:sz="4" w:space="0" w:color="90C5F6"/>
        <w:left w:val="single" w:sz="4" w:space="0" w:color="90C5F6"/>
        <w:bottom w:val="single" w:sz="4" w:space="0" w:color="90C5F6"/>
        <w:right w:val="single" w:sz="4" w:space="0" w:color="90C5F6"/>
        <w:insideH w:val="single" w:sz="4" w:space="0" w:color="90C5F6"/>
        <w:insideV w:val="single" w:sz="4" w:space="0" w:color="90C5F6"/>
      </w:tblBorders>
    </w:tblPr>
    <w:tblStylePr w:type="firstRow">
      <w:rPr>
        <w:b/>
        <w:bCs/>
      </w:rPr>
      <w:tblPr/>
      <w:tcPr>
        <w:tcBorders>
          <w:bottom w:val="single" w:sz="12" w:space="0" w:color="59A9F2"/>
        </w:tcBorders>
      </w:tcPr>
    </w:tblStylePr>
    <w:tblStylePr w:type="lastRow">
      <w:rPr>
        <w:b/>
        <w:bCs/>
      </w:rPr>
      <w:tblPr/>
      <w:tcPr>
        <w:tcBorders>
          <w:top w:val="double" w:sz="2" w:space="0" w:color="59A9F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ledovanodkaz">
    <w:name w:val="FollowedHyperlink"/>
    <w:uiPriority w:val="99"/>
    <w:semiHidden/>
    <w:unhideWhenUsed/>
    <w:rsid w:val="00EF34B9"/>
    <w:rPr>
      <w:color w:val="96607D"/>
      <w:u w:val="single"/>
    </w:rPr>
  </w:style>
  <w:style w:type="paragraph" w:customStyle="1" w:styleId="OdrkyEQerven">
    <w:name w:val="Odrážky EQ červené"/>
    <w:basedOn w:val="Normln"/>
    <w:rsid w:val="00523282"/>
    <w:pPr>
      <w:numPr>
        <w:numId w:val="4"/>
      </w:numPr>
      <w:autoSpaceDE w:val="0"/>
      <w:autoSpaceDN w:val="0"/>
      <w:adjustRightInd w:val="0"/>
      <w:spacing w:before="60" w:after="60" w:line="240" w:lineRule="auto"/>
      <w:jc w:val="both"/>
    </w:pPr>
    <w:rPr>
      <w:rFonts w:ascii="Tahoma" w:eastAsia="Times New Roman" w:hAnsi="Tahoma"/>
      <w:color w:val="000000"/>
      <w:szCs w:val="22"/>
      <w:lang w:eastAsia="en-US"/>
    </w:rPr>
  </w:style>
  <w:style w:type="table" w:styleId="Mkatabulky">
    <w:name w:val="Table Grid"/>
    <w:basedOn w:val="Normlntabulka"/>
    <w:uiPriority w:val="39"/>
    <w:rsid w:val="007B2B51"/>
    <w:tblPr/>
  </w:style>
  <w:style w:type="table" w:styleId="Svtltabulkasmkou1zvraznn1">
    <w:name w:val="Grid Table 1 Light Accent 1"/>
    <w:basedOn w:val="Normlntabulka"/>
    <w:uiPriority w:val="46"/>
    <w:rsid w:val="0048709E"/>
    <w:rPr>
      <w:rFonts w:eastAsia="Times New Roman" w:cs="Times New Roman"/>
      <w:sz w:val="21"/>
      <w:szCs w:val="21"/>
    </w:rPr>
    <w:tblPr>
      <w:tblStyleRowBandSize w:val="1"/>
      <w:tblStyleColBandSize w:val="1"/>
      <w:tblBorders>
        <w:top w:val="single" w:sz="4" w:space="0" w:color="90C5F6"/>
        <w:left w:val="single" w:sz="4" w:space="0" w:color="90C5F6"/>
        <w:bottom w:val="single" w:sz="4" w:space="0" w:color="90C5F6"/>
        <w:right w:val="single" w:sz="4" w:space="0" w:color="90C5F6"/>
        <w:insideH w:val="single" w:sz="4" w:space="0" w:color="90C5F6"/>
        <w:insideV w:val="single" w:sz="4" w:space="0" w:color="90C5F6"/>
      </w:tblBorders>
    </w:tblPr>
    <w:tblStylePr w:type="firstRow">
      <w:rPr>
        <w:b/>
        <w:bCs/>
      </w:rPr>
      <w:tblPr/>
      <w:tcPr>
        <w:tcBorders>
          <w:bottom w:val="single" w:sz="12" w:space="0" w:color="59A9F2"/>
        </w:tcBorders>
      </w:tcPr>
    </w:tblStylePr>
    <w:tblStylePr w:type="lastRow">
      <w:rPr>
        <w:b/>
        <w:bCs/>
      </w:rPr>
      <w:tblPr/>
      <w:tcPr>
        <w:tcBorders>
          <w:top w:val="double" w:sz="2" w:space="0" w:color="59A9F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5DDC"/>
    <w:pPr>
      <w:spacing w:after="200" w:line="276" w:lineRule="auto"/>
    </w:pPr>
    <w:rPr>
      <w:rFonts w:ascii="Calibri" w:eastAsia="Calibri" w:hAnsi="Calibri" w:cs="Times New Roman"/>
      <w:b/>
      <w:bCs/>
      <w:kern w:val="0"/>
      <w:lang w:eastAsia="cs-CZ"/>
    </w:rPr>
  </w:style>
  <w:style w:type="character" w:customStyle="1" w:styleId="PedmtkomenteChar">
    <w:name w:val="Předmět komentáře Char"/>
    <w:link w:val="Pedmtkomente"/>
    <w:uiPriority w:val="99"/>
    <w:semiHidden/>
    <w:rsid w:val="00F15DDC"/>
    <w:rPr>
      <w:rFonts w:ascii="Aptos" w:eastAsia="Aptos" w:hAnsi="Aptos" w:cs="Times New Roman"/>
      <w:b/>
      <w:bCs/>
      <w:kern w:val="2"/>
      <w:lang w:eastAsia="en-US"/>
    </w:rPr>
  </w:style>
  <w:style w:type="character" w:styleId="Nevyeenzmnka">
    <w:name w:val="Unresolved Mention"/>
    <w:uiPriority w:val="99"/>
    <w:semiHidden/>
    <w:unhideWhenUsed/>
    <w:rsid w:val="00B1672B"/>
    <w:rPr>
      <w:color w:val="605E5C"/>
      <w:shd w:val="clear" w:color="auto" w:fill="E1DFDD"/>
    </w:rPr>
  </w:style>
  <w:style w:type="character" w:customStyle="1" w:styleId="Odrka2doplohyChar">
    <w:name w:val="Odrážka 2 do přílohy Char"/>
    <w:link w:val="Odrka2doplohy"/>
    <w:locked/>
    <w:rsid w:val="00277CE9"/>
    <w:rPr>
      <w:rFonts w:cs="Times New Roman"/>
    </w:rPr>
  </w:style>
  <w:style w:type="paragraph" w:customStyle="1" w:styleId="Odrka2doplohy">
    <w:name w:val="Odrážka 2 do přílohy"/>
    <w:basedOn w:val="Normln"/>
    <w:link w:val="Odrka2doplohyChar"/>
    <w:rsid w:val="00277CE9"/>
    <w:pPr>
      <w:numPr>
        <w:numId w:val="11"/>
      </w:numPr>
      <w:spacing w:after="0" w:line="240" w:lineRule="auto"/>
      <w:jc w:val="both"/>
    </w:pPr>
  </w:style>
  <w:style w:type="character" w:customStyle="1" w:styleId="textrun">
    <w:name w:val="textrun"/>
    <w:basedOn w:val="Standardnpsmoodstavce"/>
    <w:rsid w:val="00B17572"/>
  </w:style>
  <w:style w:type="paragraph" w:customStyle="1" w:styleId="Odstavec1-nabdka">
    <w:name w:val="Odstavec 1 - nabídka"/>
    <w:basedOn w:val="Normln"/>
    <w:link w:val="Odstavec1-nabdkaChar"/>
    <w:qFormat/>
    <w:rsid w:val="00065713"/>
    <w:pPr>
      <w:spacing w:after="0" w:line="240" w:lineRule="auto"/>
      <w:jc w:val="both"/>
    </w:pPr>
    <w:rPr>
      <w:rFonts w:ascii="Arial" w:eastAsia="Times New Roman" w:hAnsi="Arial"/>
      <w:lang w:val="x-none" w:eastAsia="x-none"/>
    </w:rPr>
  </w:style>
  <w:style w:type="character" w:customStyle="1" w:styleId="Odstavec1-nabdkaChar">
    <w:name w:val="Odstavec 1 - nabídka Char"/>
    <w:link w:val="Odstavec1-nabdka"/>
    <w:locked/>
    <w:rsid w:val="00065713"/>
    <w:rPr>
      <w:rFonts w:ascii="Arial" w:eastAsia="Times New Roman" w:hAnsi="Arial" w:cs="Times New Roman"/>
      <w:lang w:val="x-none" w:eastAsia="x-none"/>
    </w:rPr>
  </w:style>
  <w:style w:type="paragraph" w:customStyle="1" w:styleId="Odrka3plohasmlouvy">
    <w:name w:val="Odrážka 3 příloha smlouvy"/>
    <w:basedOn w:val="Normln"/>
    <w:link w:val="Odrka3plohasmlouvyChar"/>
    <w:qFormat/>
    <w:rsid w:val="00065713"/>
    <w:pPr>
      <w:numPr>
        <w:numId w:val="36"/>
      </w:numPr>
      <w:spacing w:after="0" w:line="240" w:lineRule="auto"/>
      <w:ind w:left="1163" w:hanging="454"/>
      <w:jc w:val="both"/>
    </w:pPr>
    <w:rPr>
      <w:rFonts w:ascii="Arial" w:hAnsi="Arial"/>
      <w:lang w:eastAsia="en-US"/>
    </w:rPr>
  </w:style>
  <w:style w:type="character" w:customStyle="1" w:styleId="Odrka3plohasmlouvyChar">
    <w:name w:val="Odrážka 3 příloha smlouvy Char"/>
    <w:link w:val="Odrka3plohasmlouvy"/>
    <w:rsid w:val="00065713"/>
    <w:rPr>
      <w:rFonts w:ascii="Arial" w:hAnsi="Arial" w:cs="Times New Roman"/>
      <w:lang w:eastAsia="en-US"/>
    </w:rPr>
  </w:style>
  <w:style w:type="paragraph" w:customStyle="1" w:styleId="nadpis2roven">
    <w:name w:val="nadpis 2. úroven"/>
    <w:basedOn w:val="Odstavecseseznamem"/>
    <w:rsid w:val="00507574"/>
    <w:pPr>
      <w:numPr>
        <w:ilvl w:val="1"/>
        <w:numId w:val="37"/>
      </w:numPr>
      <w:spacing w:after="120" w:line="240" w:lineRule="auto"/>
      <w:ind w:left="851" w:hanging="567"/>
      <w:contextualSpacing w:val="0"/>
    </w:pPr>
    <w:rPr>
      <w:rFonts w:ascii="Signika" w:eastAsia="Times New Roman" w:hAnsi="Signika" w:cs="Arial"/>
      <w:b/>
      <w:color w:val="0070C0"/>
      <w:sz w:val="24"/>
      <w:szCs w:val="20"/>
      <w:lang w:eastAsia="cs-CZ"/>
    </w:rPr>
  </w:style>
  <w:style w:type="paragraph" w:customStyle="1" w:styleId="Plohanadpisprvnrovn">
    <w:name w:val="Příloha nadpis první úrovně"/>
    <w:basedOn w:val="nadpis2roven"/>
    <w:qFormat/>
    <w:rsid w:val="00507574"/>
    <w:pPr>
      <w:numPr>
        <w:ilvl w:val="0"/>
      </w:numPr>
      <w:spacing w:before="240"/>
      <w:ind w:left="357" w:hanging="357"/>
    </w:pPr>
  </w:style>
  <w:style w:type="paragraph" w:customStyle="1" w:styleId="Plohanadpistetrovn">
    <w:name w:val="Příloha nadpis třetí úrovně"/>
    <w:basedOn w:val="Normln"/>
    <w:link w:val="PlohanadpistetrovnChar"/>
    <w:qFormat/>
    <w:rsid w:val="00507574"/>
    <w:pPr>
      <w:numPr>
        <w:numId w:val="38"/>
      </w:numPr>
      <w:spacing w:before="120" w:after="0" w:line="240" w:lineRule="auto"/>
      <w:contextualSpacing/>
    </w:pPr>
    <w:rPr>
      <w:rFonts w:ascii="Signika" w:eastAsiaTheme="minorEastAsia" w:hAnsi="Signika" w:cs="Arial"/>
      <w:b/>
    </w:rPr>
  </w:style>
  <w:style w:type="character" w:customStyle="1" w:styleId="PlohanadpistetrovnChar">
    <w:name w:val="Příloha nadpis třetí úrovně Char"/>
    <w:link w:val="Plohanadpistetrovn"/>
    <w:rsid w:val="00507574"/>
    <w:rPr>
      <w:rFonts w:ascii="Signika" w:eastAsiaTheme="minorEastAsia" w:hAnsi="Signika" w:cs="Arial"/>
      <w:b/>
    </w:rPr>
  </w:style>
  <w:style w:type="paragraph" w:customStyle="1" w:styleId="Plohanadpistvrtrove">
    <w:name w:val="Příloha nadpis čtvrtá úroveň"/>
    <w:basedOn w:val="Plohanadpistetrovn"/>
    <w:qFormat/>
    <w:rsid w:val="00507574"/>
    <w:pPr>
      <w:numPr>
        <w:ilvl w:val="3"/>
      </w:numPr>
      <w:ind w:left="1368" w:hanging="648"/>
    </w:pPr>
    <w:rPr>
      <w:b w:val="0"/>
    </w:rPr>
  </w:style>
  <w:style w:type="paragraph" w:customStyle="1" w:styleId="Plohanadpisptrove">
    <w:name w:val="Příloha nadpis pátá úroveň"/>
    <w:basedOn w:val="Plohanadpistvrtrove"/>
    <w:qFormat/>
    <w:rsid w:val="00507574"/>
    <w:pPr>
      <w:numPr>
        <w:ilvl w:val="4"/>
      </w:numPr>
      <w:ind w:left="2234" w:hanging="794"/>
    </w:pPr>
  </w:style>
  <w:style w:type="paragraph" w:styleId="Obsah4">
    <w:name w:val="toc 4"/>
    <w:basedOn w:val="Normln"/>
    <w:next w:val="Normln"/>
    <w:autoRedefine/>
    <w:uiPriority w:val="39"/>
    <w:unhideWhenUsed/>
    <w:rsid w:val="00204F07"/>
    <w:pPr>
      <w:spacing w:after="0"/>
      <w:ind w:left="600"/>
    </w:pPr>
    <w:rPr>
      <w:rFonts w:asciiTheme="minorHAnsi" w:hAnsiTheme="minorHAnsi"/>
    </w:rPr>
  </w:style>
  <w:style w:type="paragraph" w:styleId="Obsah5">
    <w:name w:val="toc 5"/>
    <w:basedOn w:val="Normln"/>
    <w:next w:val="Normln"/>
    <w:autoRedefine/>
    <w:uiPriority w:val="39"/>
    <w:unhideWhenUsed/>
    <w:rsid w:val="00204F07"/>
    <w:pPr>
      <w:spacing w:after="0"/>
      <w:ind w:left="800"/>
    </w:pPr>
    <w:rPr>
      <w:rFonts w:asciiTheme="minorHAnsi" w:hAnsiTheme="minorHAnsi"/>
    </w:rPr>
  </w:style>
  <w:style w:type="paragraph" w:styleId="Obsah6">
    <w:name w:val="toc 6"/>
    <w:basedOn w:val="Normln"/>
    <w:next w:val="Normln"/>
    <w:autoRedefine/>
    <w:uiPriority w:val="39"/>
    <w:unhideWhenUsed/>
    <w:rsid w:val="00204F07"/>
    <w:pPr>
      <w:spacing w:after="0"/>
      <w:ind w:left="1000"/>
    </w:pPr>
    <w:rPr>
      <w:rFonts w:asciiTheme="minorHAnsi" w:hAnsiTheme="minorHAnsi"/>
    </w:rPr>
  </w:style>
  <w:style w:type="paragraph" w:styleId="Obsah7">
    <w:name w:val="toc 7"/>
    <w:basedOn w:val="Normln"/>
    <w:next w:val="Normln"/>
    <w:autoRedefine/>
    <w:uiPriority w:val="39"/>
    <w:unhideWhenUsed/>
    <w:rsid w:val="00204F07"/>
    <w:pPr>
      <w:spacing w:after="0"/>
      <w:ind w:left="1200"/>
    </w:pPr>
    <w:rPr>
      <w:rFonts w:asciiTheme="minorHAnsi" w:hAnsiTheme="minorHAnsi"/>
    </w:rPr>
  </w:style>
  <w:style w:type="paragraph" w:styleId="Obsah8">
    <w:name w:val="toc 8"/>
    <w:basedOn w:val="Normln"/>
    <w:next w:val="Normln"/>
    <w:autoRedefine/>
    <w:uiPriority w:val="39"/>
    <w:unhideWhenUsed/>
    <w:rsid w:val="00204F07"/>
    <w:pPr>
      <w:spacing w:after="0"/>
      <w:ind w:left="1400"/>
    </w:pPr>
    <w:rPr>
      <w:rFonts w:asciiTheme="minorHAnsi" w:hAnsiTheme="minorHAnsi"/>
    </w:rPr>
  </w:style>
  <w:style w:type="paragraph" w:styleId="Obsah9">
    <w:name w:val="toc 9"/>
    <w:basedOn w:val="Normln"/>
    <w:next w:val="Normln"/>
    <w:autoRedefine/>
    <w:uiPriority w:val="39"/>
    <w:unhideWhenUsed/>
    <w:rsid w:val="00204F07"/>
    <w:pPr>
      <w:spacing w:after="0"/>
      <w:ind w:left="1600"/>
    </w:pPr>
    <w:rPr>
      <w:rFonts w:asciiTheme="minorHAnsi" w:hAnsiTheme="minorHAnsi"/>
    </w:rPr>
  </w:style>
  <w:style w:type="character" w:customStyle="1" w:styleId="WW8Num1z4">
    <w:name w:val="WW8Num1z4"/>
    <w:rsid w:val="00860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4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ixzd.cz/standard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cez.mzcr.cz/cs/node/5519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cez.mzcr.cz/sites/default/files/media-documents/Souhrn%20funk%C4%8Dn%C3%AD%20specifikace%20zpr%C3%A1vy%20z%20laboratorn%C3%ADho%20vy%C5%A1et%C5%99en%C3%AD%20v1.0.0._2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nixzd.cz/nixzd3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B895C.4D569CC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895C.4D569CC0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4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1_KLIENTI\0_NEMOCNICE%20PARDUBICK&#201;HO%20KRAJE\GRAFIKA%20NEW\0_PAP&#205;RY\Litomy&#353;l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215365-f8f2-4df2-9a83-fa0ad301835e">
      <Terms xmlns="http://schemas.microsoft.com/office/infopath/2007/PartnerControls"/>
    </lcf76f155ced4ddcb4097134ff3c332f>
    <TaxCatchAll xmlns="1058a90e-d573-443c-a2f4-69d6d70723a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95143472F50D48A49A1B14C2A9D11B" ma:contentTypeVersion="11" ma:contentTypeDescription="Vytvoří nový dokument" ma:contentTypeScope="" ma:versionID="d63cebb1b60c05c8889da712b1cdca71">
  <xsd:schema xmlns:xsd="http://www.w3.org/2001/XMLSchema" xmlns:xs="http://www.w3.org/2001/XMLSchema" xmlns:p="http://schemas.microsoft.com/office/2006/metadata/properties" xmlns:ns2="40215365-f8f2-4df2-9a83-fa0ad301835e" xmlns:ns3="1058a90e-d573-443c-a2f4-69d6d70723ac" targetNamespace="http://schemas.microsoft.com/office/2006/metadata/properties" ma:root="true" ma:fieldsID="23d1f904f4f694909b1a1e9f0cec9c86" ns2:_="" ns3:_="">
    <xsd:import namespace="40215365-f8f2-4df2-9a83-fa0ad301835e"/>
    <xsd:import namespace="1058a90e-d573-443c-a2f4-69d6d70723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15365-f8f2-4df2-9a83-fa0ad3018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25f97ba-fae4-49b6-bebe-d10d78bca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8a90e-d573-443c-a2f4-69d6d70723a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cbab1c3-d024-4f90-8ef7-b5a239c08fcd}" ma:internalName="TaxCatchAll" ma:showField="CatchAllData" ma:web="1058a90e-d573-443c-a2f4-69d6d70723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2A67DE-5441-4534-829F-D972547CD43A}">
  <ds:schemaRefs>
    <ds:schemaRef ds:uri="http://schemas.microsoft.com/office/2006/metadata/properties"/>
    <ds:schemaRef ds:uri="http://schemas.microsoft.com/office/infopath/2007/PartnerControls"/>
    <ds:schemaRef ds:uri="40215365-f8f2-4df2-9a83-fa0ad301835e"/>
    <ds:schemaRef ds:uri="1058a90e-d573-443c-a2f4-69d6d70723ac"/>
  </ds:schemaRefs>
</ds:datastoreItem>
</file>

<file path=customXml/itemProps2.xml><?xml version="1.0" encoding="utf-8"?>
<ds:datastoreItem xmlns:ds="http://schemas.openxmlformats.org/officeDocument/2006/customXml" ds:itemID="{23E6AEC3-E013-47E0-B5B1-44463F9D45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BBB4F7-DED8-4889-BC20-8659BA8EE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215365-f8f2-4df2-9a83-fa0ad301835e"/>
    <ds:schemaRef ds:uri="1058a90e-d573-443c-a2f4-69d6d70723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529C9D-113D-492A-B045-3F18483BEE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Litomyšl.dotx</Template>
  <TotalTime>103</TotalTime>
  <Pages>10</Pages>
  <Words>2738</Words>
  <Characters>18239</Characters>
  <Application>Microsoft Office Word</Application>
  <DocSecurity>0</DocSecurity>
  <Lines>401</Lines>
  <Paragraphs>203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Eskalační proces</vt:lpstr>
    </vt:vector>
  </TitlesOfParts>
  <Company/>
  <LinksUpToDate>false</LinksUpToDate>
  <CharactersWithSpaces>20822</CharactersWithSpaces>
  <SharedDoc>false</SharedDoc>
  <HLinks>
    <vt:vector size="132" baseType="variant">
      <vt:variant>
        <vt:i4>2359405</vt:i4>
      </vt:variant>
      <vt:variant>
        <vt:i4>123</vt:i4>
      </vt:variant>
      <vt:variant>
        <vt:i4>0</vt:i4>
      </vt:variant>
      <vt:variant>
        <vt:i4>5</vt:i4>
      </vt:variant>
      <vt:variant>
        <vt:lpwstr>https://nixzd.cz/nixzd3</vt:lpwstr>
      </vt:variant>
      <vt:variant>
        <vt:lpwstr/>
      </vt:variant>
      <vt:variant>
        <vt:i4>720901</vt:i4>
      </vt:variant>
      <vt:variant>
        <vt:i4>120</vt:i4>
      </vt:variant>
      <vt:variant>
        <vt:i4>0</vt:i4>
      </vt:variant>
      <vt:variant>
        <vt:i4>5</vt:i4>
      </vt:variant>
      <vt:variant>
        <vt:lpwstr>https://www.nixzd.cz/standard</vt:lpwstr>
      </vt:variant>
      <vt:variant>
        <vt:lpwstr/>
      </vt:variant>
      <vt:variant>
        <vt:i4>1048642</vt:i4>
      </vt:variant>
      <vt:variant>
        <vt:i4>117</vt:i4>
      </vt:variant>
      <vt:variant>
        <vt:i4>0</vt:i4>
      </vt:variant>
      <vt:variant>
        <vt:i4>5</vt:i4>
      </vt:variant>
      <vt:variant>
        <vt:lpwstr>https://ncez.mzcr.cz/cs/node/5519</vt:lpwstr>
      </vt:variant>
      <vt:variant>
        <vt:lpwstr/>
      </vt:variant>
      <vt:variant>
        <vt:i4>7077928</vt:i4>
      </vt:variant>
      <vt:variant>
        <vt:i4>114</vt:i4>
      </vt:variant>
      <vt:variant>
        <vt:i4>0</vt:i4>
      </vt:variant>
      <vt:variant>
        <vt:i4>5</vt:i4>
      </vt:variant>
      <vt:variant>
        <vt:lpwstr>https://ncez.mzcr.cz/sites/default/files/media-documents/Dataset - zpr%C3%A1va z laboratorn%C3%ADho vy%C5%A1et%C5%99en%C3%AD v 1.0.0..xlsx</vt:lpwstr>
      </vt:variant>
      <vt:variant>
        <vt:lpwstr/>
      </vt:variant>
      <vt:variant>
        <vt:i4>3014687</vt:i4>
      </vt:variant>
      <vt:variant>
        <vt:i4>111</vt:i4>
      </vt:variant>
      <vt:variant>
        <vt:i4>0</vt:i4>
      </vt:variant>
      <vt:variant>
        <vt:i4>5</vt:i4>
      </vt:variant>
      <vt:variant>
        <vt:lpwstr>https://ncez.mzcr.cz/sites/default/files/media-documents/Souhrn funk%C4%8Dn%C3%AD specifikace zpr%C3%A1vy z laboratorn%C3%ADho vy%C5%A1et%C5%99en%C3%AD v1.0.0._2.pdf</vt:lpwstr>
      </vt:variant>
      <vt:variant>
        <vt:lpwstr/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_Toc212729933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_Toc212729932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_Toc212729931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_Toc212729930</vt:lpwstr>
      </vt:variant>
      <vt:variant>
        <vt:i4>1703995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_Toc212729929</vt:lpwstr>
      </vt:variant>
      <vt:variant>
        <vt:i4>1703995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_Toc212729928</vt:lpwstr>
      </vt:variant>
      <vt:variant>
        <vt:i4>1703995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_Toc212729927</vt:lpwstr>
      </vt:variant>
      <vt:variant>
        <vt:i4>1703995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_Toc212729926</vt:lpwstr>
      </vt:variant>
      <vt:variant>
        <vt:i4>1703995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_Toc212729925</vt:lpwstr>
      </vt:variant>
      <vt:variant>
        <vt:i4>1703995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_Toc212729924</vt:lpwstr>
      </vt:variant>
      <vt:variant>
        <vt:i4>1703995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_Toc212729923</vt:lpwstr>
      </vt:variant>
      <vt:variant>
        <vt:i4>1703995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_Toc212729922</vt:lpwstr>
      </vt:variant>
      <vt:variant>
        <vt:i4>1703995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_Toc212729921</vt:lpwstr>
      </vt:variant>
      <vt:variant>
        <vt:i4>1703995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_Toc212729920</vt:lpwstr>
      </vt:variant>
      <vt:variant>
        <vt:i4>1638459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_Toc212729919</vt:lpwstr>
      </vt:variant>
      <vt:variant>
        <vt:i4>1638459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_Toc212729918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_Toc212729917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Eskalační proces</dc:title>
  <dc:subject>Definice eskalačního procesu – řízení projektů v rámci NPK a.s.</dc:subject>
  <dc:creator>Bc. Lukáš Sedlák</dc:creator>
  <cp:keywords/>
  <dc:description/>
  <cp:lastModifiedBy>Čížková Jaroslava (PKN-ZAK)</cp:lastModifiedBy>
  <cp:revision>14</cp:revision>
  <cp:lastPrinted>2019-12-06T06:21:00Z</cp:lastPrinted>
  <dcterms:created xsi:type="dcterms:W3CDTF">2025-12-01T13:30:00Z</dcterms:created>
  <dcterms:modified xsi:type="dcterms:W3CDTF">2025-12-16T15:25:00Z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0x0101000795143472F50D48A49A1B14C2A9D11B</vt:lpwstr>
  </property>
  <property fmtid="{D5CDD505-2E9C-101B-9397-08002B2CF9AE}" pid="3" name="MediaServiceImageTags">
    <vt:lpwstr/>
  </property>
</Properties>
</file>